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25" w:rsidRDefault="00E94B25" w:rsidP="00E94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Реестр</w:t>
      </w:r>
    </w:p>
    <w:p w:rsidR="00E94B25" w:rsidRDefault="00E94B25" w:rsidP="00E94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63EE">
        <w:rPr>
          <w:rFonts w:ascii="Times New Roman" w:hAnsi="Times New Roman" w:cs="Times New Roman"/>
          <w:sz w:val="28"/>
          <w:szCs w:val="28"/>
        </w:rPr>
        <w:t>осуществляющих свою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E94B25" w:rsidRDefault="00E94B25" w:rsidP="00E94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</w:t>
      </w:r>
      <w:r w:rsidRPr="006F63EE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4B25" w:rsidRDefault="00E94B25" w:rsidP="00E94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доля участия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63EE">
        <w:rPr>
          <w:rFonts w:ascii="Times New Roman" w:hAnsi="Times New Roman" w:cs="Times New Roman"/>
          <w:sz w:val="28"/>
          <w:szCs w:val="28"/>
        </w:rPr>
        <w:t>в которых составляет 50 и более процентов</w:t>
      </w:r>
      <w:r w:rsidR="00666D02">
        <w:rPr>
          <w:rFonts w:ascii="Times New Roman" w:hAnsi="Times New Roman" w:cs="Times New Roman"/>
          <w:sz w:val="28"/>
          <w:szCs w:val="28"/>
        </w:rPr>
        <w:t xml:space="preserve"> в 2023 году</w:t>
      </w:r>
      <w:bookmarkStart w:id="0" w:name="_GoBack"/>
      <w:bookmarkEnd w:id="0"/>
    </w:p>
    <w:p w:rsidR="00E94B25" w:rsidRDefault="00E94B25" w:rsidP="00E94B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2552"/>
        <w:gridCol w:w="2409"/>
      </w:tblGrid>
      <w:tr w:rsidR="00E94B25" w:rsidTr="00E94B25">
        <w:tc>
          <w:tcPr>
            <w:tcW w:w="4361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AD8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AA7AD8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AA7AD8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552" w:type="dxa"/>
          </w:tcPr>
          <w:p w:rsidR="00E94B25" w:rsidRPr="00AA7AD8" w:rsidRDefault="00E94B25" w:rsidP="003B73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AD8">
              <w:rPr>
                <w:rFonts w:ascii="Times New Roman" w:hAnsi="Times New Roman" w:cs="Times New Roman"/>
                <w:szCs w:val="24"/>
              </w:rPr>
              <w:t>Суммарная доля участия (собственности) государства (муниципалитетов) в хозяйствующем субъекте, в процентах</w:t>
            </w:r>
          </w:p>
        </w:tc>
        <w:tc>
          <w:tcPr>
            <w:tcW w:w="2409" w:type="dxa"/>
          </w:tcPr>
          <w:p w:rsidR="00E94B25" w:rsidRPr="00AA7AD8" w:rsidRDefault="00E94B25" w:rsidP="003B73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AD8">
              <w:rPr>
                <w:rFonts w:ascii="Times New Roman" w:hAnsi="Times New Roman" w:cs="Times New Roman"/>
                <w:szCs w:val="24"/>
              </w:rPr>
              <w:t>Наименование рынка присутствия хозяйствующего субъекта ОКВЭД</w:t>
            </w:r>
          </w:p>
        </w:tc>
      </w:tr>
      <w:tr w:rsidR="00E94B25" w:rsidTr="00E94B25">
        <w:tc>
          <w:tcPr>
            <w:tcW w:w="4361" w:type="dxa"/>
            <w:vAlign w:val="center"/>
          </w:tcPr>
          <w:p w:rsidR="00E94B25" w:rsidRPr="00AA7AD8" w:rsidRDefault="00E94B25" w:rsidP="00E94B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Лужское МУП</w:t>
            </w:r>
            <w:r w:rsidRPr="00AA7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AA7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Землемер</w:t>
            </w:r>
            <w:proofErr w:type="spellEnd"/>
            <w:r w:rsidRPr="00AA7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552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</w:p>
        </w:tc>
      </w:tr>
      <w:tr w:rsidR="00E94B25" w:rsidTr="00E94B25">
        <w:tc>
          <w:tcPr>
            <w:tcW w:w="4361" w:type="dxa"/>
            <w:vAlign w:val="center"/>
          </w:tcPr>
          <w:p w:rsidR="00E94B25" w:rsidRPr="00AA7AD8" w:rsidRDefault="00E94B25" w:rsidP="00E94B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A7AD8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инициатива»</w:t>
            </w:r>
          </w:p>
        </w:tc>
        <w:tc>
          <w:tcPr>
            <w:tcW w:w="2552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</w:tc>
      </w:tr>
      <w:tr w:rsidR="00E94B25" w:rsidTr="00E94B25">
        <w:tc>
          <w:tcPr>
            <w:tcW w:w="4361" w:type="dxa"/>
            <w:vMerge w:val="restart"/>
            <w:vAlign w:val="center"/>
          </w:tcPr>
          <w:p w:rsidR="00E94B25" w:rsidRPr="00AA7AD8" w:rsidRDefault="00E94B25" w:rsidP="00E94B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МУП «Лужское жилищное хозяйство»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vAlign w:val="center"/>
            <w:hideMark/>
          </w:tcPr>
          <w:p w:rsidR="00E94B25" w:rsidRPr="00AA7AD8" w:rsidRDefault="00E94B25" w:rsidP="00E94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</w:tr>
      <w:tr w:rsidR="00E94B25" w:rsidTr="00E94B25">
        <w:tc>
          <w:tcPr>
            <w:tcW w:w="4361" w:type="dxa"/>
            <w:vMerge/>
            <w:vAlign w:val="center"/>
          </w:tcPr>
          <w:p w:rsidR="00E94B25" w:rsidRPr="00AA7AD8" w:rsidRDefault="00E94B25" w:rsidP="00E9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52.21.24</w:t>
            </w:r>
          </w:p>
        </w:tc>
      </w:tr>
      <w:tr w:rsidR="00E94B25" w:rsidTr="00E94B25">
        <w:tc>
          <w:tcPr>
            <w:tcW w:w="4361" w:type="dxa"/>
            <w:vMerge/>
            <w:vAlign w:val="center"/>
          </w:tcPr>
          <w:p w:rsidR="00E94B25" w:rsidRPr="00AA7AD8" w:rsidRDefault="00E94B25" w:rsidP="00E9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81.29</w:t>
            </w:r>
          </w:p>
        </w:tc>
      </w:tr>
      <w:tr w:rsidR="00E94B25" w:rsidTr="00E94B25">
        <w:tc>
          <w:tcPr>
            <w:tcW w:w="4361" w:type="dxa"/>
            <w:vMerge w:val="restart"/>
            <w:vAlign w:val="center"/>
          </w:tcPr>
          <w:p w:rsidR="00E94B25" w:rsidRPr="00AA7AD8" w:rsidRDefault="00666D02" w:rsidP="00E94B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94B25" w:rsidRPr="00AA7AD8">
              <w:rPr>
                <w:rFonts w:ascii="Times New Roman" w:hAnsi="Times New Roman" w:cs="Times New Roman"/>
                <w:sz w:val="24"/>
                <w:szCs w:val="24"/>
              </w:rPr>
              <w:t xml:space="preserve"> «Лилия»</w:t>
            </w:r>
          </w:p>
        </w:tc>
        <w:tc>
          <w:tcPr>
            <w:tcW w:w="2552" w:type="dxa"/>
            <w:vMerge w:val="restart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55.9</w:t>
            </w:r>
          </w:p>
        </w:tc>
      </w:tr>
      <w:tr w:rsidR="00E94B25" w:rsidTr="00E94B25">
        <w:tc>
          <w:tcPr>
            <w:tcW w:w="4361" w:type="dxa"/>
            <w:vMerge/>
            <w:vAlign w:val="center"/>
          </w:tcPr>
          <w:p w:rsidR="00E94B25" w:rsidRPr="00AA7AD8" w:rsidRDefault="00E94B25" w:rsidP="00E9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</w:tr>
      <w:tr w:rsidR="00E94B25" w:rsidTr="00E94B25">
        <w:tc>
          <w:tcPr>
            <w:tcW w:w="4361" w:type="dxa"/>
            <w:vMerge/>
            <w:vAlign w:val="center"/>
          </w:tcPr>
          <w:p w:rsidR="00E94B25" w:rsidRPr="00AA7AD8" w:rsidRDefault="00E94B25" w:rsidP="00E9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</w:tr>
      <w:tr w:rsidR="00E94B25" w:rsidTr="00E94B25">
        <w:tc>
          <w:tcPr>
            <w:tcW w:w="4361" w:type="dxa"/>
            <w:vMerge/>
            <w:vAlign w:val="center"/>
          </w:tcPr>
          <w:p w:rsidR="00E94B25" w:rsidRPr="00AA7AD8" w:rsidRDefault="00E94B25" w:rsidP="00E9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96.03</w:t>
            </w:r>
          </w:p>
        </w:tc>
      </w:tr>
      <w:tr w:rsidR="00E94B25" w:rsidTr="00E94B25">
        <w:tc>
          <w:tcPr>
            <w:tcW w:w="4361" w:type="dxa"/>
            <w:vMerge/>
            <w:vAlign w:val="center"/>
          </w:tcPr>
          <w:p w:rsidR="00E94B25" w:rsidRPr="00AA7AD8" w:rsidRDefault="00E94B25" w:rsidP="00E9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42.99</w:t>
            </w:r>
          </w:p>
        </w:tc>
      </w:tr>
      <w:tr w:rsidR="00E94B25" w:rsidTr="00E94B25">
        <w:tc>
          <w:tcPr>
            <w:tcW w:w="4361" w:type="dxa"/>
            <w:vMerge/>
            <w:vAlign w:val="center"/>
          </w:tcPr>
          <w:p w:rsidR="00E94B25" w:rsidRPr="00AA7AD8" w:rsidRDefault="00E94B25" w:rsidP="00E9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43.11</w:t>
            </w:r>
          </w:p>
        </w:tc>
      </w:tr>
      <w:tr w:rsidR="00E94B25" w:rsidTr="00E94B25">
        <w:tc>
          <w:tcPr>
            <w:tcW w:w="4361" w:type="dxa"/>
            <w:vMerge/>
            <w:vAlign w:val="center"/>
          </w:tcPr>
          <w:p w:rsidR="00E94B25" w:rsidRPr="00AA7AD8" w:rsidRDefault="00E94B25" w:rsidP="00E9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</w:tr>
      <w:tr w:rsidR="00E94B25" w:rsidTr="00E94B25">
        <w:tc>
          <w:tcPr>
            <w:tcW w:w="4361" w:type="dxa"/>
            <w:vMerge/>
            <w:vAlign w:val="center"/>
          </w:tcPr>
          <w:p w:rsidR="00E94B25" w:rsidRPr="00AA7AD8" w:rsidRDefault="00E94B25" w:rsidP="00E9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</w:p>
        </w:tc>
      </w:tr>
      <w:tr w:rsidR="00E94B25" w:rsidTr="00E94B25">
        <w:tc>
          <w:tcPr>
            <w:tcW w:w="4361" w:type="dxa"/>
            <w:vMerge/>
            <w:vAlign w:val="center"/>
          </w:tcPr>
          <w:p w:rsidR="00E94B25" w:rsidRPr="00AA7AD8" w:rsidRDefault="00E94B25" w:rsidP="00E9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</w:tc>
      </w:tr>
      <w:tr w:rsidR="00E94B25" w:rsidTr="00E94B25">
        <w:tc>
          <w:tcPr>
            <w:tcW w:w="4361" w:type="dxa"/>
            <w:vAlign w:val="center"/>
            <w:hideMark/>
          </w:tcPr>
          <w:p w:rsidR="00E94B25" w:rsidRPr="00AA7AD8" w:rsidRDefault="00E94B25" w:rsidP="00E94B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ООО «Фармация»</w:t>
            </w:r>
          </w:p>
        </w:tc>
        <w:tc>
          <w:tcPr>
            <w:tcW w:w="2552" w:type="dxa"/>
            <w:vAlign w:val="center"/>
            <w:hideMark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vAlign w:val="center"/>
            <w:hideMark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</w:tr>
      <w:tr w:rsidR="00E94B25" w:rsidTr="00E94B25">
        <w:tc>
          <w:tcPr>
            <w:tcW w:w="4361" w:type="dxa"/>
            <w:vAlign w:val="center"/>
          </w:tcPr>
          <w:p w:rsidR="00E94B25" w:rsidRPr="00AA7AD8" w:rsidRDefault="00E94B25" w:rsidP="00E94B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МУП «Преображение»</w:t>
            </w:r>
          </w:p>
        </w:tc>
        <w:tc>
          <w:tcPr>
            <w:tcW w:w="2552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</w:tr>
    </w:tbl>
    <w:p w:rsidR="00EC6DD9" w:rsidRDefault="00EC6DD9"/>
    <w:sectPr w:rsidR="00EC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0C6F"/>
    <w:multiLevelType w:val="hybridMultilevel"/>
    <w:tmpl w:val="E9645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25"/>
    <w:rsid w:val="00666D02"/>
    <w:rsid w:val="006B6C85"/>
    <w:rsid w:val="009106CC"/>
    <w:rsid w:val="00E94B25"/>
    <w:rsid w:val="00EA3209"/>
    <w:rsid w:val="00E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3</cp:revision>
  <cp:lastPrinted>2024-04-26T07:43:00Z</cp:lastPrinted>
  <dcterms:created xsi:type="dcterms:W3CDTF">2021-01-21T12:47:00Z</dcterms:created>
  <dcterms:modified xsi:type="dcterms:W3CDTF">2024-04-26T07:46:00Z</dcterms:modified>
</cp:coreProperties>
</file>