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0" w:rsidRPr="00EF1353" w:rsidRDefault="004A661A" w:rsidP="00EF1353">
      <w:pPr>
        <w:shd w:val="clear" w:color="auto" w:fill="FFFFFF"/>
        <w:spacing w:before="276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7"/>
          <w:szCs w:val="27"/>
          <w:lang w:eastAsia="ru-RU"/>
        </w:rPr>
        <w:t xml:space="preserve">                                               </w:t>
      </w:r>
      <w:r w:rsidR="001A69AD">
        <w:rPr>
          <w:rFonts w:ascii="Arial" w:eastAsia="Times New Roman" w:hAnsi="Arial" w:cs="Arial"/>
          <w:color w:val="000000"/>
          <w:spacing w:val="1"/>
          <w:sz w:val="27"/>
          <w:szCs w:val="27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pacing w:val="1"/>
          <w:sz w:val="27"/>
          <w:szCs w:val="27"/>
          <w:lang w:eastAsia="ru-RU"/>
        </w:rPr>
        <w:t xml:space="preserve"> </w:t>
      </w:r>
      <w:r w:rsidR="000E4089" w:rsidRPr="000E40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2CAFFE8" wp14:editId="70C85EB7">
            <wp:extent cx="707390" cy="673100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pacing w:val="1"/>
          <w:sz w:val="27"/>
          <w:szCs w:val="27"/>
          <w:lang w:eastAsia="ru-RU"/>
        </w:rPr>
        <w:t xml:space="preserve">                                       </w:t>
      </w:r>
    </w:p>
    <w:p w:rsidR="000E4089" w:rsidRPr="000E4089" w:rsidRDefault="000E4089" w:rsidP="000E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0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 </w:t>
      </w:r>
    </w:p>
    <w:p w:rsidR="000E4089" w:rsidRPr="000E4089" w:rsidRDefault="000E4089" w:rsidP="000E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0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Лужский муниципальный район </w:t>
      </w:r>
    </w:p>
    <w:p w:rsidR="000E4089" w:rsidRPr="000E4089" w:rsidRDefault="000E4089" w:rsidP="000E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08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Лужского городского поселения</w:t>
      </w:r>
    </w:p>
    <w:p w:rsidR="000E4089" w:rsidRPr="000E4089" w:rsidRDefault="000E4089" w:rsidP="000E40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089" w:rsidRPr="000E4089" w:rsidRDefault="000E4089" w:rsidP="000E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40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0E4089" w:rsidRPr="000E4089" w:rsidRDefault="000E4089" w:rsidP="000E4089">
      <w:pPr>
        <w:pStyle w:val="10"/>
        <w:keepNext/>
        <w:keepLines/>
        <w:shd w:val="clear" w:color="auto" w:fill="auto"/>
        <w:spacing w:after="260" w:line="270" w:lineRule="exact"/>
        <w:jc w:val="left"/>
      </w:pPr>
    </w:p>
    <w:p w:rsidR="000E4089" w:rsidRPr="00EF1353" w:rsidRDefault="00D30600" w:rsidP="00EF1353">
      <w:pPr>
        <w:pStyle w:val="10"/>
        <w:keepNext/>
        <w:keepLines/>
        <w:shd w:val="clear" w:color="auto" w:fill="auto"/>
        <w:spacing w:after="260" w:line="270" w:lineRule="exact"/>
        <w:jc w:val="both"/>
        <w:rPr>
          <w:sz w:val="28"/>
          <w:szCs w:val="28"/>
        </w:rPr>
      </w:pPr>
      <w:r w:rsidRPr="00EF1353">
        <w:rPr>
          <w:sz w:val="28"/>
          <w:szCs w:val="28"/>
        </w:rPr>
        <w:t>12 сентября 2011 г. № 197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5529"/>
        </w:tabs>
        <w:spacing w:before="0" w:after="0" w:line="240" w:lineRule="auto"/>
        <w:ind w:left="851" w:right="4719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 xml:space="preserve">О ходатайстве по возложению полномочий </w:t>
      </w:r>
      <w:r w:rsidR="00D30600" w:rsidRPr="00EF1353">
        <w:rPr>
          <w:sz w:val="28"/>
          <w:szCs w:val="28"/>
        </w:rPr>
        <w:t xml:space="preserve">окружной </w:t>
      </w:r>
      <w:r w:rsidRPr="00EF1353">
        <w:rPr>
          <w:sz w:val="28"/>
          <w:szCs w:val="28"/>
        </w:rPr>
        <w:t xml:space="preserve">избирательной комиссии на территориальную комиссию 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5529"/>
        </w:tabs>
        <w:spacing w:before="0" w:after="0" w:line="240" w:lineRule="auto"/>
        <w:ind w:left="851" w:right="4719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>Лужского муниципального района</w:t>
      </w:r>
    </w:p>
    <w:p w:rsidR="000E4089" w:rsidRPr="00EF1353" w:rsidRDefault="000E4089" w:rsidP="00EF1353">
      <w:pPr>
        <w:pStyle w:val="11"/>
        <w:shd w:val="clear" w:color="auto" w:fill="auto"/>
        <w:spacing w:before="0" w:after="0" w:line="240" w:lineRule="auto"/>
        <w:ind w:right="4719" w:firstLine="0"/>
        <w:jc w:val="both"/>
        <w:rPr>
          <w:sz w:val="28"/>
          <w:szCs w:val="28"/>
        </w:rPr>
      </w:pPr>
    </w:p>
    <w:p w:rsidR="000E4089" w:rsidRPr="00EF1353" w:rsidRDefault="000E4089" w:rsidP="00EF1353">
      <w:pPr>
        <w:pStyle w:val="11"/>
        <w:shd w:val="clear" w:color="auto" w:fill="auto"/>
        <w:spacing w:before="0" w:after="0" w:line="240" w:lineRule="auto"/>
        <w:ind w:right="750" w:firstLine="708"/>
        <w:jc w:val="both"/>
        <w:rPr>
          <w:sz w:val="28"/>
          <w:szCs w:val="28"/>
        </w:rPr>
      </w:pPr>
      <w:r w:rsidRPr="00EF1353">
        <w:rPr>
          <w:sz w:val="28"/>
          <w:szCs w:val="28"/>
        </w:rPr>
        <w:t>В целях экономии бюджетных средств, качественной и профессиональной подготовки и проведения дополнительных выборов в совет депутатов Лужского городского поселения второго созыва, в соответствии пунктом 9 статьи 20, пунктом 1 статьи 25 Федерального закона № 67-ФЗ от 12.06.2002 года «</w:t>
      </w:r>
      <w:proofErr w:type="gramStart"/>
      <w:r w:rsidRPr="00EF1353">
        <w:rPr>
          <w:sz w:val="28"/>
          <w:szCs w:val="28"/>
        </w:rPr>
        <w:t>Об</w:t>
      </w:r>
      <w:proofErr w:type="gramEnd"/>
      <w:r w:rsidRPr="00EF1353">
        <w:rPr>
          <w:sz w:val="28"/>
          <w:szCs w:val="28"/>
        </w:rPr>
        <w:t xml:space="preserve"> гарантиях избирательных прав и права                на участие в референдуме граждан Российской Федерации», пунктом                      2 статьи 10, пунктом 3 статьи 12, пунктом 2 статьи 13 областного закона                   от 13.10.2006 года № 113-оз «О выборах депутатов представительных органов муниципальных образований и должностных лиц местного самоуправления в Ленинградской области», совет депутатов Лужского городского поселения РЕШИЛ: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right="750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ab/>
        <w:t xml:space="preserve">1. Обратиться в Территориальную избирательную комиссию Лужского муниципального района (с правами муниципальной избирательной комиссии) с ходатайством о возложении полномочий </w:t>
      </w:r>
      <w:r w:rsidR="00D30600" w:rsidRPr="00EF1353">
        <w:rPr>
          <w:sz w:val="28"/>
          <w:szCs w:val="28"/>
        </w:rPr>
        <w:t>окружной</w:t>
      </w:r>
      <w:r w:rsidRPr="00EF1353">
        <w:rPr>
          <w:sz w:val="28"/>
          <w:szCs w:val="28"/>
        </w:rPr>
        <w:t xml:space="preserve"> избирательной комиссии Лужского городского поселения по проведению дополнительных  </w:t>
      </w:r>
      <w:proofErr w:type="gramStart"/>
      <w:r w:rsidRPr="00EF1353">
        <w:rPr>
          <w:sz w:val="28"/>
          <w:szCs w:val="28"/>
        </w:rPr>
        <w:t>выборов депутата совета депутатов Лужского городского поселения</w:t>
      </w:r>
      <w:proofErr w:type="gramEnd"/>
      <w:r w:rsidRPr="00EF1353">
        <w:rPr>
          <w:sz w:val="28"/>
          <w:szCs w:val="28"/>
        </w:rPr>
        <w:t xml:space="preserve"> по 12 избирательному округу на территориальную избирательную комиссию Лужского муниципального района (с правами муниципальной избирательной комиссии),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990"/>
        </w:tabs>
        <w:spacing w:before="0" w:after="0" w:line="240" w:lineRule="auto"/>
        <w:ind w:right="750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ab/>
        <w:t>2. Направить данное решение в Территориальную избирательную комиссию Лужского муниципального района (с правами муниципальной избирательной комиссии) для принятия решения.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986"/>
        </w:tabs>
        <w:spacing w:before="0" w:after="0" w:line="240" w:lineRule="auto"/>
        <w:ind w:right="750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ab/>
        <w:t xml:space="preserve">3. </w:t>
      </w:r>
      <w:proofErr w:type="gramStart"/>
      <w:r w:rsidRPr="00EF1353">
        <w:rPr>
          <w:sz w:val="28"/>
          <w:szCs w:val="28"/>
        </w:rPr>
        <w:t>Контроль за</w:t>
      </w:r>
      <w:proofErr w:type="gramEnd"/>
      <w:r w:rsidRPr="00EF1353">
        <w:rPr>
          <w:sz w:val="28"/>
          <w:szCs w:val="28"/>
        </w:rPr>
        <w:t xml:space="preserve"> выполнением данного решения возложить на депутата совета депутатов Лужского городского поселения, работающего на постоянной основе Калинина А.В.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990"/>
        </w:tabs>
        <w:spacing w:before="0" w:after="0" w:line="240" w:lineRule="auto"/>
        <w:ind w:right="750" w:firstLine="0"/>
        <w:jc w:val="both"/>
        <w:rPr>
          <w:sz w:val="28"/>
          <w:szCs w:val="28"/>
        </w:rPr>
      </w:pPr>
      <w:r w:rsidRPr="00EF1353">
        <w:rPr>
          <w:sz w:val="28"/>
          <w:szCs w:val="28"/>
        </w:rPr>
        <w:tab/>
        <w:t>4. Решение совета депутатов опубликовать в газете «</w:t>
      </w:r>
      <w:proofErr w:type="gramStart"/>
      <w:r w:rsidRPr="00EF1353">
        <w:rPr>
          <w:sz w:val="28"/>
          <w:szCs w:val="28"/>
        </w:rPr>
        <w:t>Лужская</w:t>
      </w:r>
      <w:proofErr w:type="gramEnd"/>
      <w:r w:rsidRPr="00EF1353">
        <w:rPr>
          <w:sz w:val="28"/>
          <w:szCs w:val="28"/>
        </w:rPr>
        <w:t xml:space="preserve"> правда».</w:t>
      </w:r>
    </w:p>
    <w:p w:rsidR="000E4089" w:rsidRPr="00EF1353" w:rsidRDefault="000E4089" w:rsidP="00EF1353">
      <w:pPr>
        <w:pStyle w:val="11"/>
        <w:shd w:val="clear" w:color="auto" w:fill="auto"/>
        <w:tabs>
          <w:tab w:val="left" w:pos="990"/>
        </w:tabs>
        <w:spacing w:before="0" w:after="0" w:line="240" w:lineRule="auto"/>
        <w:ind w:right="891" w:firstLine="0"/>
        <w:jc w:val="both"/>
        <w:rPr>
          <w:sz w:val="28"/>
          <w:szCs w:val="28"/>
        </w:rPr>
      </w:pPr>
    </w:p>
    <w:p w:rsidR="000E4089" w:rsidRPr="00EF1353" w:rsidRDefault="000E4089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Лужского городского поселения,</w:t>
      </w:r>
    </w:p>
    <w:p w:rsidR="000E4089" w:rsidRPr="00EF1353" w:rsidRDefault="000E4089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</w:t>
      </w:r>
    </w:p>
    <w:p w:rsidR="00F865B9" w:rsidRPr="00EF1353" w:rsidRDefault="000E4089" w:rsidP="00EF1353">
      <w:pPr>
        <w:spacing w:after="0" w:line="240" w:lineRule="auto"/>
        <w:ind w:right="750"/>
        <w:jc w:val="both"/>
        <w:rPr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С.Э. Самородов</w:t>
      </w:r>
    </w:p>
    <w:sectPr w:rsidR="00F865B9" w:rsidRPr="00EF1353" w:rsidSect="00EF1353">
      <w:pgSz w:w="11905" w:h="16837"/>
      <w:pgMar w:top="284" w:right="266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223"/>
    <w:multiLevelType w:val="hybridMultilevel"/>
    <w:tmpl w:val="D9F06148"/>
    <w:lvl w:ilvl="0" w:tplc="5830BF9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2"/>
    <w:rsid w:val="000E4089"/>
    <w:rsid w:val="001A69AD"/>
    <w:rsid w:val="004A661A"/>
    <w:rsid w:val="00D30600"/>
    <w:rsid w:val="00D64B22"/>
    <w:rsid w:val="00EF1353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40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E4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E4089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0E4089"/>
    <w:pPr>
      <w:shd w:val="clear" w:color="auto" w:fill="FFFFFF"/>
      <w:spacing w:before="360" w:after="48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40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E4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E4089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0E4089"/>
    <w:pPr>
      <w:shd w:val="clear" w:color="auto" w:fill="FFFFFF"/>
      <w:spacing w:before="360" w:after="48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Admin</cp:lastModifiedBy>
  <cp:revision>7</cp:revision>
  <cp:lastPrinted>2011-09-12T11:32:00Z</cp:lastPrinted>
  <dcterms:created xsi:type="dcterms:W3CDTF">2011-09-09T05:09:00Z</dcterms:created>
  <dcterms:modified xsi:type="dcterms:W3CDTF">2011-11-16T06:51:00Z</dcterms:modified>
</cp:coreProperties>
</file>