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96" w:rsidRPr="00DE7AE5" w:rsidRDefault="00DE7AE5" w:rsidP="0009162C">
      <w:pPr>
        <w:ind w:firstLine="567"/>
        <w:jc w:val="right"/>
        <w:rPr>
          <w:rFonts w:ascii="Times New Roman" w:hAnsi="Times New Roman" w:cs="Times New Roman"/>
          <w:sz w:val="28"/>
          <w:szCs w:val="28"/>
        </w:rPr>
      </w:pPr>
      <w:r w:rsidRPr="00DE7AE5">
        <w:rPr>
          <w:rFonts w:ascii="Times New Roman" w:hAnsi="Times New Roman" w:cs="Times New Roman"/>
          <w:sz w:val="28"/>
          <w:szCs w:val="28"/>
        </w:rPr>
        <w:t>Проект постановления</w:t>
      </w:r>
    </w:p>
    <w:p w:rsidR="00DE7AE5" w:rsidRPr="00DE7AE5" w:rsidRDefault="00DE7AE5" w:rsidP="0009162C">
      <w:pPr>
        <w:ind w:firstLine="567"/>
        <w:rPr>
          <w:rFonts w:ascii="Times New Roman" w:hAnsi="Times New Roman" w:cs="Times New Roman"/>
          <w:sz w:val="28"/>
          <w:szCs w:val="28"/>
        </w:rPr>
      </w:pPr>
      <w:r w:rsidRPr="00DE7AE5">
        <w:rPr>
          <w:rFonts w:ascii="Times New Roman" w:hAnsi="Times New Roman" w:cs="Times New Roman"/>
          <w:sz w:val="28"/>
          <w:szCs w:val="28"/>
        </w:rPr>
        <w:t>От          2015 года    №</w:t>
      </w:r>
    </w:p>
    <w:p w:rsidR="00DE7AE5" w:rsidRDefault="00DE7AE5" w:rsidP="0009162C">
      <w:pPr>
        <w:spacing w:after="0"/>
        <w:ind w:firstLine="567"/>
        <w:rPr>
          <w:rFonts w:ascii="Times New Roman" w:hAnsi="Times New Roman" w:cs="Times New Roman"/>
          <w:sz w:val="28"/>
          <w:szCs w:val="28"/>
        </w:rPr>
      </w:pPr>
      <w:r w:rsidRPr="00DE7AE5">
        <w:rPr>
          <w:rFonts w:ascii="Times New Roman" w:hAnsi="Times New Roman" w:cs="Times New Roman"/>
          <w:sz w:val="28"/>
          <w:szCs w:val="28"/>
        </w:rPr>
        <w:t>Об утверждении порядка разработки</w:t>
      </w:r>
    </w:p>
    <w:p w:rsidR="00DE7AE5" w:rsidRDefault="00DE7AE5" w:rsidP="0009162C">
      <w:pPr>
        <w:spacing w:after="0"/>
        <w:ind w:firstLine="567"/>
        <w:rPr>
          <w:rFonts w:ascii="Times New Roman" w:hAnsi="Times New Roman" w:cs="Times New Roman"/>
          <w:sz w:val="28"/>
          <w:szCs w:val="28"/>
        </w:rPr>
      </w:pPr>
      <w:r w:rsidRPr="00DE7AE5">
        <w:rPr>
          <w:rFonts w:ascii="Times New Roman" w:hAnsi="Times New Roman" w:cs="Times New Roman"/>
          <w:sz w:val="28"/>
          <w:szCs w:val="28"/>
        </w:rPr>
        <w:t xml:space="preserve"> (корректировки) и мониторинга  прогноза</w:t>
      </w:r>
    </w:p>
    <w:p w:rsidR="00DE7AE5" w:rsidRDefault="00DE7AE5" w:rsidP="0009162C">
      <w:pPr>
        <w:spacing w:after="0"/>
        <w:ind w:firstLine="567"/>
        <w:rPr>
          <w:rFonts w:ascii="Times New Roman" w:hAnsi="Times New Roman" w:cs="Times New Roman"/>
          <w:sz w:val="28"/>
          <w:szCs w:val="28"/>
        </w:rPr>
      </w:pPr>
      <w:r w:rsidRPr="00DE7AE5">
        <w:rPr>
          <w:rFonts w:ascii="Times New Roman" w:hAnsi="Times New Roman" w:cs="Times New Roman"/>
          <w:sz w:val="28"/>
          <w:szCs w:val="28"/>
        </w:rPr>
        <w:t xml:space="preserve"> социально-экономического развития</w:t>
      </w:r>
    </w:p>
    <w:p w:rsidR="00DE7AE5" w:rsidRDefault="00DE7AE5" w:rsidP="0009162C">
      <w:pPr>
        <w:spacing w:after="0"/>
        <w:ind w:firstLine="567"/>
        <w:rPr>
          <w:rFonts w:ascii="Times New Roman" w:hAnsi="Times New Roman" w:cs="Times New Roman"/>
          <w:sz w:val="28"/>
          <w:szCs w:val="28"/>
        </w:rPr>
      </w:pPr>
      <w:r w:rsidRPr="00DE7AE5">
        <w:rPr>
          <w:rFonts w:ascii="Times New Roman" w:hAnsi="Times New Roman" w:cs="Times New Roman"/>
          <w:sz w:val="28"/>
          <w:szCs w:val="28"/>
        </w:rPr>
        <w:t xml:space="preserve"> </w:t>
      </w:r>
      <w:proofErr w:type="spellStart"/>
      <w:r w:rsidRPr="00DE7AE5">
        <w:rPr>
          <w:rFonts w:ascii="Times New Roman" w:hAnsi="Times New Roman" w:cs="Times New Roman"/>
          <w:sz w:val="28"/>
          <w:szCs w:val="28"/>
        </w:rPr>
        <w:t>Лужского</w:t>
      </w:r>
      <w:proofErr w:type="spellEnd"/>
      <w:r w:rsidRPr="00DE7AE5">
        <w:rPr>
          <w:rFonts w:ascii="Times New Roman" w:hAnsi="Times New Roman" w:cs="Times New Roman"/>
          <w:sz w:val="28"/>
          <w:szCs w:val="28"/>
        </w:rPr>
        <w:t xml:space="preserve"> муниципального района</w:t>
      </w:r>
    </w:p>
    <w:p w:rsidR="00DE7AE5" w:rsidRDefault="00DE7AE5" w:rsidP="0009162C">
      <w:pPr>
        <w:spacing w:after="0"/>
        <w:ind w:firstLine="567"/>
        <w:rPr>
          <w:rFonts w:ascii="Times New Roman" w:hAnsi="Times New Roman" w:cs="Times New Roman"/>
          <w:sz w:val="28"/>
          <w:szCs w:val="28"/>
        </w:rPr>
      </w:pPr>
      <w:r w:rsidRPr="00DE7AE5">
        <w:rPr>
          <w:rFonts w:ascii="Times New Roman" w:hAnsi="Times New Roman" w:cs="Times New Roman"/>
          <w:sz w:val="28"/>
          <w:szCs w:val="28"/>
        </w:rPr>
        <w:t xml:space="preserve"> на </w:t>
      </w:r>
      <w:r w:rsidR="004838E2">
        <w:rPr>
          <w:rFonts w:ascii="Times New Roman" w:hAnsi="Times New Roman" w:cs="Times New Roman"/>
          <w:sz w:val="28"/>
          <w:szCs w:val="28"/>
        </w:rPr>
        <w:t>долгосрочный</w:t>
      </w:r>
      <w:r w:rsidRPr="00DE7AE5">
        <w:rPr>
          <w:rFonts w:ascii="Times New Roman" w:hAnsi="Times New Roman" w:cs="Times New Roman"/>
          <w:sz w:val="28"/>
          <w:szCs w:val="28"/>
        </w:rPr>
        <w:t xml:space="preserve"> период</w:t>
      </w:r>
    </w:p>
    <w:p w:rsidR="00FA7AE6" w:rsidRDefault="00FA7AE6" w:rsidP="00E01106">
      <w:pPr>
        <w:spacing w:after="0" w:line="240" w:lineRule="auto"/>
        <w:rPr>
          <w:rFonts w:ascii="Times New Roman" w:hAnsi="Times New Roman" w:cs="Times New Roman"/>
          <w:sz w:val="28"/>
          <w:szCs w:val="28"/>
        </w:rPr>
      </w:pPr>
    </w:p>
    <w:p w:rsidR="00DE7AE5" w:rsidRDefault="00FA7AE6" w:rsidP="0009162C">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492B47">
        <w:rPr>
          <w:rFonts w:ascii="Times New Roman" w:hAnsi="Times New Roman" w:cs="Times New Roman"/>
          <w:sz w:val="28"/>
          <w:szCs w:val="28"/>
        </w:rPr>
        <w:t xml:space="preserve"> п.7. ст. 173 Бюджетного кодекса РФ и с</w:t>
      </w:r>
      <w:r>
        <w:rPr>
          <w:rFonts w:ascii="Times New Roman" w:hAnsi="Times New Roman" w:cs="Times New Roman"/>
          <w:sz w:val="28"/>
          <w:szCs w:val="28"/>
        </w:rPr>
        <w:t xml:space="preserve"> ст</w:t>
      </w:r>
      <w:r w:rsidRPr="00BC3109">
        <w:rPr>
          <w:rFonts w:ascii="Times New Roman" w:hAnsi="Times New Roman" w:cs="Times New Roman"/>
          <w:sz w:val="28"/>
          <w:szCs w:val="28"/>
        </w:rPr>
        <w:t>. 11</w:t>
      </w:r>
      <w:r>
        <w:rPr>
          <w:rFonts w:ascii="Times New Roman" w:hAnsi="Times New Roman" w:cs="Times New Roman"/>
          <w:sz w:val="28"/>
          <w:szCs w:val="28"/>
        </w:rPr>
        <w:t xml:space="preserve"> Федерального</w:t>
      </w:r>
      <w:r w:rsidR="0039210E">
        <w:rPr>
          <w:rFonts w:ascii="Times New Roman" w:hAnsi="Times New Roman" w:cs="Times New Roman"/>
          <w:sz w:val="28"/>
          <w:szCs w:val="28"/>
        </w:rPr>
        <w:t xml:space="preserve"> закона от 28.06.2014 № 172-ФЗ «</w:t>
      </w:r>
      <w:r>
        <w:rPr>
          <w:rFonts w:ascii="Times New Roman" w:hAnsi="Times New Roman" w:cs="Times New Roman"/>
          <w:sz w:val="28"/>
          <w:szCs w:val="28"/>
        </w:rPr>
        <w:t>О стратегическом планировании в Российской Федерации»</w:t>
      </w:r>
      <w:r w:rsidR="00B53415">
        <w:rPr>
          <w:rFonts w:ascii="Times New Roman" w:hAnsi="Times New Roman" w:cs="Times New Roman"/>
          <w:sz w:val="28"/>
          <w:szCs w:val="28"/>
        </w:rPr>
        <w:t xml:space="preserve">, администрация </w:t>
      </w:r>
      <w:proofErr w:type="spellStart"/>
      <w:r w:rsidR="00B53415">
        <w:rPr>
          <w:rFonts w:ascii="Times New Roman" w:hAnsi="Times New Roman" w:cs="Times New Roman"/>
          <w:sz w:val="28"/>
          <w:szCs w:val="28"/>
        </w:rPr>
        <w:t>Лужского</w:t>
      </w:r>
      <w:proofErr w:type="spellEnd"/>
      <w:r w:rsidR="00B53415">
        <w:rPr>
          <w:rFonts w:ascii="Times New Roman" w:hAnsi="Times New Roman" w:cs="Times New Roman"/>
          <w:sz w:val="28"/>
          <w:szCs w:val="28"/>
        </w:rPr>
        <w:t xml:space="preserve"> муниципального района постановляет:</w:t>
      </w:r>
    </w:p>
    <w:p w:rsidR="00B53415" w:rsidRPr="00B53415" w:rsidRDefault="006E6386" w:rsidP="006E638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53415" w:rsidRPr="00B53415">
        <w:rPr>
          <w:rFonts w:ascii="Times New Roman" w:hAnsi="Times New Roman" w:cs="Times New Roman"/>
          <w:sz w:val="28"/>
          <w:szCs w:val="28"/>
        </w:rPr>
        <w:t xml:space="preserve">Утвердить прилагаемый Порядок разработки, корректировки, осуществления мониторинга и контроля реализации прогноза социально-экономического развития </w:t>
      </w:r>
      <w:proofErr w:type="spellStart"/>
      <w:r w:rsidR="00B53415">
        <w:rPr>
          <w:rFonts w:ascii="Times New Roman" w:hAnsi="Times New Roman" w:cs="Times New Roman"/>
          <w:sz w:val="28"/>
          <w:szCs w:val="28"/>
        </w:rPr>
        <w:t>Лужского</w:t>
      </w:r>
      <w:proofErr w:type="spellEnd"/>
      <w:r w:rsidR="00B53415">
        <w:rPr>
          <w:rFonts w:ascii="Times New Roman" w:hAnsi="Times New Roman" w:cs="Times New Roman"/>
          <w:sz w:val="28"/>
          <w:szCs w:val="28"/>
        </w:rPr>
        <w:t xml:space="preserve"> муниципального района</w:t>
      </w:r>
      <w:r w:rsidR="00B53415" w:rsidRPr="00B53415">
        <w:rPr>
          <w:rFonts w:ascii="Times New Roman" w:hAnsi="Times New Roman" w:cs="Times New Roman"/>
          <w:sz w:val="28"/>
          <w:szCs w:val="28"/>
        </w:rPr>
        <w:t xml:space="preserve"> на </w:t>
      </w:r>
      <w:r w:rsidR="004838E2">
        <w:rPr>
          <w:rFonts w:ascii="Times New Roman" w:hAnsi="Times New Roman" w:cs="Times New Roman"/>
          <w:sz w:val="28"/>
          <w:szCs w:val="28"/>
        </w:rPr>
        <w:t>долгосрочный</w:t>
      </w:r>
      <w:r w:rsidR="00B53415" w:rsidRPr="00B53415">
        <w:rPr>
          <w:rFonts w:ascii="Times New Roman" w:hAnsi="Times New Roman" w:cs="Times New Roman"/>
          <w:sz w:val="28"/>
          <w:szCs w:val="28"/>
        </w:rPr>
        <w:t xml:space="preserve"> период.</w:t>
      </w:r>
    </w:p>
    <w:p w:rsidR="00B53415" w:rsidRDefault="006E6386" w:rsidP="006E638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2.</w:t>
      </w:r>
      <w:r w:rsidR="00B53415" w:rsidRPr="00B53415">
        <w:rPr>
          <w:rFonts w:ascii="Times New Roman" w:hAnsi="Times New Roman" w:cs="Times New Roman"/>
          <w:sz w:val="28"/>
          <w:szCs w:val="28"/>
        </w:rPr>
        <w:t>Настоящее постановление вступает в силу с момента подписания.</w:t>
      </w:r>
    </w:p>
    <w:p w:rsidR="00BC3109" w:rsidRPr="006E6386" w:rsidRDefault="006E6386" w:rsidP="006E6386">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BC3109" w:rsidRPr="006E6386">
        <w:rPr>
          <w:rFonts w:ascii="Times New Roman" w:hAnsi="Times New Roman" w:cs="Times New Roman"/>
          <w:sz w:val="28"/>
          <w:szCs w:val="28"/>
        </w:rPr>
        <w:t>Контроль за</w:t>
      </w:r>
      <w:proofErr w:type="gramEnd"/>
      <w:r w:rsidR="00BC3109" w:rsidRPr="006E6386">
        <w:rPr>
          <w:rFonts w:ascii="Times New Roman" w:hAnsi="Times New Roman" w:cs="Times New Roman"/>
          <w:sz w:val="28"/>
          <w:szCs w:val="28"/>
        </w:rPr>
        <w:t xml:space="preserve"> исполнением настоящего постановления возложить на и.о. первого заместителя главы администрации С.А. </w:t>
      </w:r>
      <w:proofErr w:type="spellStart"/>
      <w:r w:rsidR="00BC3109" w:rsidRPr="006E6386">
        <w:rPr>
          <w:rFonts w:ascii="Times New Roman" w:hAnsi="Times New Roman" w:cs="Times New Roman"/>
          <w:sz w:val="28"/>
          <w:szCs w:val="28"/>
        </w:rPr>
        <w:t>Годова</w:t>
      </w:r>
      <w:proofErr w:type="spellEnd"/>
      <w:r w:rsidR="00BC3109" w:rsidRPr="006E6386">
        <w:rPr>
          <w:rFonts w:ascii="Times New Roman" w:hAnsi="Times New Roman" w:cs="Times New Roman"/>
          <w:sz w:val="28"/>
          <w:szCs w:val="28"/>
        </w:rPr>
        <w:t>.</w:t>
      </w:r>
    </w:p>
    <w:p w:rsidR="00B53415" w:rsidRPr="00E01106" w:rsidRDefault="00B53415" w:rsidP="0009162C">
      <w:pPr>
        <w:spacing w:after="0" w:line="240" w:lineRule="auto"/>
        <w:ind w:left="360" w:firstLine="567"/>
        <w:rPr>
          <w:rFonts w:ascii="Times New Roman" w:hAnsi="Times New Roman" w:cs="Times New Roman"/>
          <w:sz w:val="16"/>
          <w:szCs w:val="16"/>
        </w:rPr>
      </w:pPr>
    </w:p>
    <w:p w:rsidR="00B53415" w:rsidRDefault="00B53415" w:rsidP="00F27710">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B53415" w:rsidRDefault="00B53415" w:rsidP="00F27710">
      <w:pPr>
        <w:spacing w:after="0"/>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r w:rsidR="00E01106">
        <w:rPr>
          <w:rFonts w:ascii="Times New Roman" w:hAnsi="Times New Roman" w:cs="Times New Roman"/>
          <w:sz w:val="28"/>
          <w:szCs w:val="28"/>
        </w:rPr>
        <w:t xml:space="preserve">     </w:t>
      </w:r>
      <w:r>
        <w:rPr>
          <w:rFonts w:ascii="Times New Roman" w:hAnsi="Times New Roman" w:cs="Times New Roman"/>
          <w:sz w:val="28"/>
          <w:szCs w:val="28"/>
        </w:rPr>
        <w:t xml:space="preserve">            О.М. Малащенко</w:t>
      </w:r>
    </w:p>
    <w:p w:rsidR="00B53415" w:rsidRDefault="00B53415" w:rsidP="00F27710">
      <w:pPr>
        <w:spacing w:after="0"/>
        <w:rPr>
          <w:rFonts w:ascii="Times New Roman" w:hAnsi="Times New Roman" w:cs="Times New Roman"/>
          <w:sz w:val="16"/>
          <w:szCs w:val="16"/>
        </w:rPr>
      </w:pPr>
    </w:p>
    <w:p w:rsidR="00E01106" w:rsidRDefault="00E01106" w:rsidP="00F27710">
      <w:pPr>
        <w:spacing w:after="0"/>
        <w:rPr>
          <w:rFonts w:ascii="Times New Roman" w:hAnsi="Times New Roman" w:cs="Times New Roman"/>
          <w:sz w:val="16"/>
          <w:szCs w:val="16"/>
        </w:rPr>
      </w:pPr>
    </w:p>
    <w:p w:rsidR="00E01106" w:rsidRDefault="00E01106" w:rsidP="00F27710">
      <w:pPr>
        <w:spacing w:after="0"/>
        <w:rPr>
          <w:rFonts w:ascii="Times New Roman" w:hAnsi="Times New Roman" w:cs="Times New Roman"/>
          <w:sz w:val="16"/>
          <w:szCs w:val="16"/>
        </w:rPr>
      </w:pPr>
    </w:p>
    <w:p w:rsidR="00E01106" w:rsidRDefault="00E01106" w:rsidP="00F27710">
      <w:pPr>
        <w:spacing w:after="0"/>
        <w:rPr>
          <w:rFonts w:ascii="Times New Roman" w:hAnsi="Times New Roman" w:cs="Times New Roman"/>
          <w:sz w:val="16"/>
          <w:szCs w:val="16"/>
        </w:rPr>
      </w:pPr>
    </w:p>
    <w:p w:rsidR="00E01106" w:rsidRPr="00E01106" w:rsidRDefault="00E01106" w:rsidP="00F27710">
      <w:pPr>
        <w:spacing w:after="0"/>
        <w:rPr>
          <w:rFonts w:ascii="Times New Roman" w:hAnsi="Times New Roman" w:cs="Times New Roman"/>
          <w:sz w:val="16"/>
          <w:szCs w:val="16"/>
        </w:rPr>
      </w:pPr>
    </w:p>
    <w:p w:rsidR="00B53415" w:rsidRDefault="00B53415" w:rsidP="00F27710">
      <w:pPr>
        <w:spacing w:after="0"/>
        <w:rPr>
          <w:rFonts w:ascii="Times New Roman" w:hAnsi="Times New Roman" w:cs="Times New Roman"/>
          <w:sz w:val="28"/>
          <w:szCs w:val="28"/>
        </w:rPr>
      </w:pPr>
      <w:r>
        <w:rPr>
          <w:rFonts w:ascii="Times New Roman" w:hAnsi="Times New Roman" w:cs="Times New Roman"/>
          <w:sz w:val="28"/>
          <w:szCs w:val="28"/>
        </w:rPr>
        <w:t>И.о. первого заместителя</w:t>
      </w:r>
    </w:p>
    <w:p w:rsidR="00B53415" w:rsidRDefault="00B53415" w:rsidP="00F27710">
      <w:pPr>
        <w:spacing w:after="0"/>
        <w:rPr>
          <w:rFonts w:ascii="Times New Roman" w:hAnsi="Times New Roman" w:cs="Times New Roman"/>
          <w:sz w:val="28"/>
          <w:szCs w:val="28"/>
        </w:rPr>
      </w:pPr>
      <w:r>
        <w:rPr>
          <w:rFonts w:ascii="Times New Roman" w:hAnsi="Times New Roman" w:cs="Times New Roman"/>
          <w:sz w:val="28"/>
          <w:szCs w:val="28"/>
        </w:rPr>
        <w:t>главы администрации</w:t>
      </w:r>
    </w:p>
    <w:p w:rsidR="00B53415" w:rsidRDefault="00B53415" w:rsidP="00F27710">
      <w:pPr>
        <w:spacing w:after="0"/>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r w:rsidR="00E01106">
        <w:rPr>
          <w:rFonts w:ascii="Times New Roman" w:hAnsi="Times New Roman" w:cs="Times New Roman"/>
          <w:sz w:val="28"/>
          <w:szCs w:val="28"/>
        </w:rPr>
        <w:t xml:space="preserve">     </w:t>
      </w:r>
      <w:r>
        <w:rPr>
          <w:rFonts w:ascii="Times New Roman" w:hAnsi="Times New Roman" w:cs="Times New Roman"/>
          <w:sz w:val="28"/>
          <w:szCs w:val="28"/>
        </w:rPr>
        <w:t xml:space="preserve">            С.А. Годов</w:t>
      </w:r>
    </w:p>
    <w:p w:rsidR="00BC3109" w:rsidRPr="00E01106" w:rsidRDefault="00BC3109" w:rsidP="00F27710">
      <w:pPr>
        <w:spacing w:after="0"/>
        <w:rPr>
          <w:rFonts w:ascii="Times New Roman" w:hAnsi="Times New Roman" w:cs="Times New Roman"/>
          <w:sz w:val="16"/>
          <w:szCs w:val="16"/>
        </w:rPr>
      </w:pPr>
    </w:p>
    <w:p w:rsidR="00BC3109" w:rsidRDefault="00BC3109" w:rsidP="00F27710">
      <w:pPr>
        <w:spacing w:after="0"/>
        <w:rPr>
          <w:rFonts w:ascii="Times New Roman" w:hAnsi="Times New Roman" w:cs="Times New Roman"/>
          <w:sz w:val="28"/>
          <w:szCs w:val="28"/>
        </w:rPr>
      </w:pPr>
      <w:r>
        <w:rPr>
          <w:rFonts w:ascii="Times New Roman" w:hAnsi="Times New Roman" w:cs="Times New Roman"/>
          <w:sz w:val="28"/>
          <w:szCs w:val="28"/>
        </w:rPr>
        <w:t>И.о. председателя комитета</w:t>
      </w:r>
    </w:p>
    <w:p w:rsidR="00BC3109" w:rsidRDefault="00BC3109" w:rsidP="00F27710">
      <w:pPr>
        <w:spacing w:after="0"/>
        <w:rPr>
          <w:rFonts w:ascii="Times New Roman" w:hAnsi="Times New Roman" w:cs="Times New Roman"/>
          <w:sz w:val="28"/>
          <w:szCs w:val="28"/>
        </w:rPr>
      </w:pPr>
      <w:r>
        <w:rPr>
          <w:rFonts w:ascii="Times New Roman" w:hAnsi="Times New Roman" w:cs="Times New Roman"/>
          <w:sz w:val="28"/>
          <w:szCs w:val="28"/>
        </w:rPr>
        <w:t xml:space="preserve"> экономического развития и АПК                                       </w:t>
      </w:r>
      <w:r w:rsidR="00E01106">
        <w:rPr>
          <w:rFonts w:ascii="Times New Roman" w:hAnsi="Times New Roman" w:cs="Times New Roman"/>
          <w:sz w:val="28"/>
          <w:szCs w:val="28"/>
        </w:rPr>
        <w:t xml:space="preserve">     </w:t>
      </w:r>
      <w:r>
        <w:rPr>
          <w:rFonts w:ascii="Times New Roman" w:hAnsi="Times New Roman" w:cs="Times New Roman"/>
          <w:sz w:val="28"/>
          <w:szCs w:val="28"/>
        </w:rPr>
        <w:t xml:space="preserve">       Е.Е. Туманова</w:t>
      </w:r>
    </w:p>
    <w:p w:rsidR="00B53415" w:rsidRPr="00E01106" w:rsidRDefault="00B53415" w:rsidP="00F27710">
      <w:pPr>
        <w:spacing w:after="0"/>
        <w:rPr>
          <w:rFonts w:ascii="Times New Roman" w:hAnsi="Times New Roman" w:cs="Times New Roman"/>
          <w:sz w:val="16"/>
          <w:szCs w:val="16"/>
        </w:rPr>
      </w:pPr>
    </w:p>
    <w:p w:rsidR="00B53415" w:rsidRDefault="00B53415" w:rsidP="00F27710">
      <w:pPr>
        <w:spacing w:after="0"/>
        <w:rPr>
          <w:rFonts w:ascii="Times New Roman" w:hAnsi="Times New Roman" w:cs="Times New Roman"/>
          <w:sz w:val="28"/>
          <w:szCs w:val="28"/>
        </w:rPr>
      </w:pPr>
      <w:r>
        <w:rPr>
          <w:rFonts w:ascii="Times New Roman" w:hAnsi="Times New Roman" w:cs="Times New Roman"/>
          <w:sz w:val="28"/>
          <w:szCs w:val="28"/>
        </w:rPr>
        <w:t xml:space="preserve">Заведующий отделом </w:t>
      </w:r>
    </w:p>
    <w:p w:rsidR="00B53415" w:rsidRDefault="00B53415" w:rsidP="00F27710">
      <w:pPr>
        <w:spacing w:after="0"/>
        <w:rPr>
          <w:rFonts w:ascii="Times New Roman" w:hAnsi="Times New Roman" w:cs="Times New Roman"/>
          <w:sz w:val="28"/>
          <w:szCs w:val="28"/>
        </w:rPr>
      </w:pPr>
      <w:r w:rsidRPr="00B53415">
        <w:rPr>
          <w:rFonts w:ascii="Times New Roman" w:hAnsi="Times New Roman" w:cs="Times New Roman"/>
          <w:sz w:val="28"/>
          <w:szCs w:val="28"/>
        </w:rPr>
        <w:t>старший юрисконсульт</w:t>
      </w:r>
      <w:r>
        <w:rPr>
          <w:rFonts w:ascii="Times New Roman" w:hAnsi="Times New Roman" w:cs="Times New Roman"/>
          <w:sz w:val="28"/>
          <w:szCs w:val="28"/>
        </w:rPr>
        <w:t xml:space="preserve">                                                                  </w:t>
      </w:r>
      <w:r w:rsidR="00E01106">
        <w:rPr>
          <w:rFonts w:ascii="Times New Roman" w:hAnsi="Times New Roman" w:cs="Times New Roman"/>
          <w:sz w:val="28"/>
          <w:szCs w:val="28"/>
        </w:rPr>
        <w:t xml:space="preserve">      </w:t>
      </w:r>
      <w:r>
        <w:rPr>
          <w:rFonts w:ascii="Times New Roman" w:hAnsi="Times New Roman" w:cs="Times New Roman"/>
          <w:sz w:val="28"/>
          <w:szCs w:val="28"/>
        </w:rPr>
        <w:t xml:space="preserve">     О.В. </w:t>
      </w:r>
      <w:proofErr w:type="spellStart"/>
      <w:r>
        <w:rPr>
          <w:rFonts w:ascii="Times New Roman" w:hAnsi="Times New Roman" w:cs="Times New Roman"/>
          <w:sz w:val="28"/>
          <w:szCs w:val="28"/>
        </w:rPr>
        <w:t>Лаас</w:t>
      </w:r>
      <w:proofErr w:type="spellEnd"/>
    </w:p>
    <w:p w:rsidR="00B53415" w:rsidRPr="00E01106" w:rsidRDefault="00B53415" w:rsidP="00F27710">
      <w:pPr>
        <w:spacing w:after="0"/>
        <w:rPr>
          <w:rFonts w:ascii="Times New Roman" w:hAnsi="Times New Roman" w:cs="Times New Roman"/>
          <w:sz w:val="16"/>
          <w:szCs w:val="16"/>
        </w:rPr>
      </w:pPr>
    </w:p>
    <w:p w:rsidR="00B53415" w:rsidRDefault="00B53415" w:rsidP="00F27710">
      <w:pPr>
        <w:spacing w:after="0"/>
        <w:rPr>
          <w:rFonts w:ascii="Times New Roman" w:hAnsi="Times New Roman" w:cs="Times New Roman"/>
          <w:sz w:val="28"/>
          <w:szCs w:val="28"/>
        </w:rPr>
      </w:pPr>
      <w:r>
        <w:rPr>
          <w:rFonts w:ascii="Times New Roman" w:hAnsi="Times New Roman" w:cs="Times New Roman"/>
          <w:sz w:val="28"/>
          <w:szCs w:val="28"/>
        </w:rPr>
        <w:t>Заведующий отделом</w:t>
      </w:r>
    </w:p>
    <w:p w:rsidR="00B53415" w:rsidRDefault="00B53415" w:rsidP="00F27710">
      <w:pPr>
        <w:spacing w:after="0"/>
        <w:rPr>
          <w:rFonts w:ascii="Times New Roman" w:hAnsi="Times New Roman" w:cs="Times New Roman"/>
          <w:sz w:val="28"/>
          <w:szCs w:val="28"/>
        </w:rPr>
      </w:pPr>
      <w:r>
        <w:rPr>
          <w:rFonts w:ascii="Times New Roman" w:hAnsi="Times New Roman" w:cs="Times New Roman"/>
          <w:sz w:val="28"/>
          <w:szCs w:val="28"/>
        </w:rPr>
        <w:t>аналитической работы и прогнозирования</w:t>
      </w:r>
    </w:p>
    <w:p w:rsidR="00B53415" w:rsidRDefault="00B53415" w:rsidP="00F27710">
      <w:pPr>
        <w:spacing w:after="0"/>
        <w:rPr>
          <w:rFonts w:ascii="Times New Roman" w:hAnsi="Times New Roman" w:cs="Times New Roman"/>
          <w:sz w:val="28"/>
          <w:szCs w:val="28"/>
        </w:rPr>
      </w:pPr>
      <w:r>
        <w:rPr>
          <w:rFonts w:ascii="Times New Roman" w:hAnsi="Times New Roman" w:cs="Times New Roman"/>
          <w:sz w:val="28"/>
          <w:szCs w:val="28"/>
        </w:rPr>
        <w:t xml:space="preserve">комитета экономического развития и АПК                       </w:t>
      </w:r>
      <w:r w:rsidR="00E01106">
        <w:rPr>
          <w:rFonts w:ascii="Times New Roman" w:hAnsi="Times New Roman" w:cs="Times New Roman"/>
          <w:sz w:val="28"/>
          <w:szCs w:val="28"/>
        </w:rPr>
        <w:t xml:space="preserve">      </w:t>
      </w:r>
      <w:r>
        <w:rPr>
          <w:rFonts w:ascii="Times New Roman" w:hAnsi="Times New Roman" w:cs="Times New Roman"/>
          <w:sz w:val="28"/>
          <w:szCs w:val="28"/>
        </w:rPr>
        <w:t xml:space="preserve">      Н.С. </w:t>
      </w:r>
      <w:proofErr w:type="spellStart"/>
      <w:r>
        <w:rPr>
          <w:rFonts w:ascii="Times New Roman" w:hAnsi="Times New Roman" w:cs="Times New Roman"/>
          <w:sz w:val="28"/>
          <w:szCs w:val="28"/>
        </w:rPr>
        <w:t>Новоенко</w:t>
      </w:r>
      <w:proofErr w:type="spellEnd"/>
    </w:p>
    <w:p w:rsidR="00E01106" w:rsidRDefault="00E01106" w:rsidP="00F27710">
      <w:pPr>
        <w:spacing w:after="0"/>
        <w:rPr>
          <w:rFonts w:ascii="Times New Roman" w:hAnsi="Times New Roman" w:cs="Times New Roman"/>
          <w:sz w:val="28"/>
          <w:szCs w:val="28"/>
        </w:rPr>
      </w:pPr>
    </w:p>
    <w:p w:rsidR="00E01106" w:rsidRDefault="00E01106" w:rsidP="00E01106">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финансов                                       </w:t>
      </w:r>
      <w:r w:rsidR="006E6386">
        <w:rPr>
          <w:rFonts w:ascii="Times New Roman" w:hAnsi="Times New Roman" w:cs="Times New Roman"/>
          <w:sz w:val="28"/>
          <w:szCs w:val="28"/>
        </w:rPr>
        <w:t xml:space="preserve">   </w:t>
      </w:r>
      <w:r>
        <w:rPr>
          <w:rFonts w:ascii="Times New Roman" w:hAnsi="Times New Roman" w:cs="Times New Roman"/>
          <w:sz w:val="28"/>
          <w:szCs w:val="28"/>
        </w:rPr>
        <w:t xml:space="preserve">    Ю.Б. Кудрявцева</w:t>
      </w:r>
    </w:p>
    <w:p w:rsidR="00B53415" w:rsidRDefault="00B53415" w:rsidP="00F27710">
      <w:pPr>
        <w:spacing w:after="0" w:line="240" w:lineRule="auto"/>
        <w:rPr>
          <w:rFonts w:ascii="Times New Roman" w:hAnsi="Times New Roman" w:cs="Times New Roman"/>
          <w:sz w:val="16"/>
          <w:szCs w:val="16"/>
        </w:rPr>
      </w:pPr>
    </w:p>
    <w:p w:rsidR="00E01106" w:rsidRDefault="00E01106" w:rsidP="00F27710">
      <w:pPr>
        <w:spacing w:after="0" w:line="240" w:lineRule="auto"/>
        <w:rPr>
          <w:rFonts w:ascii="Times New Roman" w:hAnsi="Times New Roman" w:cs="Times New Roman"/>
          <w:sz w:val="16"/>
          <w:szCs w:val="16"/>
        </w:rPr>
      </w:pPr>
    </w:p>
    <w:p w:rsidR="00E01106" w:rsidRDefault="00E01106" w:rsidP="00F27710">
      <w:pPr>
        <w:spacing w:after="0" w:line="240" w:lineRule="auto"/>
        <w:rPr>
          <w:rFonts w:ascii="Times New Roman" w:hAnsi="Times New Roman" w:cs="Times New Roman"/>
          <w:sz w:val="16"/>
          <w:szCs w:val="16"/>
        </w:rPr>
      </w:pPr>
    </w:p>
    <w:p w:rsidR="00E01106" w:rsidRPr="00E01106" w:rsidRDefault="00E01106" w:rsidP="00F27710">
      <w:pPr>
        <w:spacing w:after="0" w:line="240" w:lineRule="auto"/>
        <w:rPr>
          <w:rFonts w:ascii="Times New Roman" w:hAnsi="Times New Roman" w:cs="Times New Roman"/>
          <w:sz w:val="16"/>
          <w:szCs w:val="16"/>
        </w:rPr>
      </w:pPr>
    </w:p>
    <w:p w:rsidR="00BF16DC" w:rsidRDefault="00B53415" w:rsidP="00F27710">
      <w:pPr>
        <w:spacing w:after="0" w:line="240" w:lineRule="auto"/>
        <w:rPr>
          <w:rFonts w:ascii="Times New Roman" w:hAnsi="Times New Roman" w:cs="Times New Roman"/>
          <w:sz w:val="20"/>
          <w:szCs w:val="20"/>
        </w:rPr>
      </w:pPr>
      <w:r w:rsidRPr="00BC3109">
        <w:rPr>
          <w:rFonts w:ascii="Times New Roman" w:hAnsi="Times New Roman" w:cs="Times New Roman"/>
          <w:sz w:val="20"/>
          <w:szCs w:val="20"/>
        </w:rPr>
        <w:t>Исп.: Ю.П. Федотова</w:t>
      </w:r>
    </w:p>
    <w:p w:rsidR="00E01106" w:rsidRDefault="00E01106" w:rsidP="00F27710">
      <w:pPr>
        <w:spacing w:after="0" w:line="240" w:lineRule="auto"/>
        <w:rPr>
          <w:rFonts w:ascii="Times New Roman" w:hAnsi="Times New Roman" w:cs="Times New Roman"/>
          <w:sz w:val="20"/>
          <w:szCs w:val="20"/>
        </w:rPr>
      </w:pPr>
    </w:p>
    <w:p w:rsidR="00BF16DC" w:rsidRDefault="00BF16DC" w:rsidP="00F27710">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F16DC" w:rsidRDefault="00BF16DC" w:rsidP="00F27710">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Постановление</w:t>
      </w:r>
      <w:r w:rsidR="004838E2">
        <w:rPr>
          <w:rFonts w:ascii="Times New Roman" w:hAnsi="Times New Roman" w:cs="Times New Roman"/>
          <w:sz w:val="28"/>
          <w:szCs w:val="28"/>
        </w:rPr>
        <w:t>м</w:t>
      </w:r>
      <w:r>
        <w:rPr>
          <w:rFonts w:ascii="Times New Roman" w:hAnsi="Times New Roman" w:cs="Times New Roman"/>
          <w:sz w:val="28"/>
          <w:szCs w:val="28"/>
        </w:rPr>
        <w:t xml:space="preserve"> администрации</w:t>
      </w:r>
    </w:p>
    <w:p w:rsidR="00BF16DC" w:rsidRDefault="00BF16DC" w:rsidP="00F27710">
      <w:pPr>
        <w:spacing w:after="0" w:line="240" w:lineRule="auto"/>
        <w:ind w:firstLine="5103"/>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w:t>
      </w:r>
    </w:p>
    <w:p w:rsidR="00BF16DC" w:rsidRDefault="00BF16DC" w:rsidP="00F27710">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_______________№</w:t>
      </w:r>
    </w:p>
    <w:p w:rsidR="00BF16DC" w:rsidRPr="00BF16DC" w:rsidRDefault="00BF16DC" w:rsidP="00F27710">
      <w:pPr>
        <w:spacing w:after="0" w:line="240" w:lineRule="auto"/>
        <w:rPr>
          <w:rFonts w:ascii="Times New Roman" w:hAnsi="Times New Roman" w:cs="Times New Roman"/>
          <w:sz w:val="28"/>
          <w:szCs w:val="28"/>
        </w:rPr>
      </w:pPr>
    </w:p>
    <w:p w:rsidR="00BF16DC" w:rsidRPr="00BF16DC" w:rsidRDefault="00BF16DC" w:rsidP="0009162C">
      <w:pPr>
        <w:spacing w:after="0" w:line="240" w:lineRule="auto"/>
        <w:ind w:firstLine="567"/>
        <w:jc w:val="center"/>
        <w:rPr>
          <w:rFonts w:ascii="Times New Roman" w:hAnsi="Times New Roman" w:cs="Times New Roman"/>
          <w:sz w:val="28"/>
          <w:szCs w:val="28"/>
        </w:rPr>
      </w:pPr>
    </w:p>
    <w:p w:rsidR="00B53415" w:rsidRPr="00B53415" w:rsidRDefault="00364D03" w:rsidP="0009162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ПОРЯДОК РАЗРАБОТКИ (КОРРЕКТИРОВКИ) И </w:t>
      </w:r>
      <w:r w:rsidR="00B53415" w:rsidRPr="00B53415">
        <w:rPr>
          <w:rFonts w:ascii="Times New Roman" w:hAnsi="Times New Roman" w:cs="Times New Roman"/>
          <w:sz w:val="28"/>
          <w:szCs w:val="28"/>
        </w:rPr>
        <w:t>МОНИТОРИНГА</w:t>
      </w:r>
    </w:p>
    <w:p w:rsidR="00364D03" w:rsidRDefault="00B53415" w:rsidP="0009162C">
      <w:pPr>
        <w:spacing w:after="0" w:line="240" w:lineRule="auto"/>
        <w:ind w:left="360" w:firstLine="567"/>
        <w:jc w:val="center"/>
        <w:rPr>
          <w:rFonts w:ascii="Times New Roman" w:hAnsi="Times New Roman" w:cs="Times New Roman"/>
          <w:sz w:val="28"/>
          <w:szCs w:val="28"/>
        </w:rPr>
      </w:pPr>
      <w:r w:rsidRPr="00B53415">
        <w:rPr>
          <w:rFonts w:ascii="Times New Roman" w:hAnsi="Times New Roman" w:cs="Times New Roman"/>
          <w:sz w:val="28"/>
          <w:szCs w:val="28"/>
        </w:rPr>
        <w:t>ПР</w:t>
      </w:r>
      <w:r w:rsidR="00364D03">
        <w:rPr>
          <w:rFonts w:ascii="Times New Roman" w:hAnsi="Times New Roman" w:cs="Times New Roman"/>
          <w:sz w:val="28"/>
          <w:szCs w:val="28"/>
        </w:rPr>
        <w:t xml:space="preserve">ОГНОЗА СОЦИАЛЬНО-ЭКОНОМИЧЕСКОГО </w:t>
      </w:r>
      <w:r w:rsidRPr="00B53415">
        <w:rPr>
          <w:rFonts w:ascii="Times New Roman" w:hAnsi="Times New Roman" w:cs="Times New Roman"/>
          <w:sz w:val="28"/>
          <w:szCs w:val="28"/>
        </w:rPr>
        <w:t xml:space="preserve">РАЗВИТИЯ </w:t>
      </w:r>
      <w:r w:rsidR="00364D03">
        <w:rPr>
          <w:rFonts w:ascii="Times New Roman" w:hAnsi="Times New Roman" w:cs="Times New Roman"/>
          <w:sz w:val="28"/>
          <w:szCs w:val="28"/>
        </w:rPr>
        <w:t>ЛУЖСКОГО МУНИЦИПАЛЬНОГО РАЙОНА</w:t>
      </w:r>
    </w:p>
    <w:p w:rsidR="00B53415" w:rsidRDefault="00364D03" w:rsidP="0009162C">
      <w:pPr>
        <w:spacing w:after="0" w:line="240" w:lineRule="auto"/>
        <w:ind w:left="360"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B53415" w:rsidRPr="00B53415">
        <w:rPr>
          <w:rFonts w:ascii="Times New Roman" w:hAnsi="Times New Roman" w:cs="Times New Roman"/>
          <w:sz w:val="28"/>
          <w:szCs w:val="28"/>
        </w:rPr>
        <w:t xml:space="preserve"> НА </w:t>
      </w:r>
      <w:r w:rsidR="004838E2">
        <w:rPr>
          <w:rFonts w:ascii="Times New Roman" w:hAnsi="Times New Roman" w:cs="Times New Roman"/>
          <w:sz w:val="28"/>
          <w:szCs w:val="28"/>
        </w:rPr>
        <w:t>ДОЛГОСРОЧНЫЙ ПЕРИОД</w:t>
      </w:r>
      <w:r w:rsidR="00B53415" w:rsidRPr="00B53415">
        <w:rPr>
          <w:rFonts w:ascii="Times New Roman" w:hAnsi="Times New Roman" w:cs="Times New Roman"/>
          <w:sz w:val="28"/>
          <w:szCs w:val="28"/>
        </w:rPr>
        <w:t xml:space="preserve"> </w:t>
      </w:r>
      <w:proofErr w:type="spellStart"/>
      <w:proofErr w:type="gramStart"/>
      <w:r w:rsidR="00B53415" w:rsidRPr="00B53415">
        <w:rPr>
          <w:rFonts w:ascii="Times New Roman" w:hAnsi="Times New Roman" w:cs="Times New Roman"/>
          <w:sz w:val="28"/>
          <w:szCs w:val="28"/>
        </w:rPr>
        <w:t>ПЕРИОД</w:t>
      </w:r>
      <w:proofErr w:type="spellEnd"/>
      <w:proofErr w:type="gramEnd"/>
    </w:p>
    <w:p w:rsidR="00BF16DC" w:rsidRPr="004838E2" w:rsidRDefault="00BF16DC" w:rsidP="0009162C">
      <w:pPr>
        <w:ind w:firstLine="567"/>
        <w:jc w:val="center"/>
        <w:rPr>
          <w:rFonts w:ascii="Times New Roman" w:hAnsi="Times New Roman" w:cs="Times New Roman"/>
          <w:sz w:val="28"/>
          <w:szCs w:val="28"/>
        </w:rPr>
      </w:pPr>
    </w:p>
    <w:p w:rsidR="004838E2" w:rsidRPr="00BE1935" w:rsidRDefault="00BF16DC" w:rsidP="0009162C">
      <w:pPr>
        <w:ind w:firstLine="567"/>
        <w:jc w:val="center"/>
        <w:rPr>
          <w:rFonts w:ascii="Times New Roman" w:hAnsi="Times New Roman" w:cs="Times New Roman"/>
          <w:sz w:val="28"/>
          <w:szCs w:val="28"/>
        </w:rPr>
      </w:pPr>
      <w:r w:rsidRPr="00BF16DC">
        <w:rPr>
          <w:rFonts w:ascii="Times New Roman" w:hAnsi="Times New Roman" w:cs="Times New Roman"/>
          <w:sz w:val="28"/>
          <w:szCs w:val="28"/>
        </w:rPr>
        <w:t>I. Общие положения</w:t>
      </w:r>
    </w:p>
    <w:p w:rsidR="004838E2" w:rsidRDefault="004838E2" w:rsidP="0009162C">
      <w:pPr>
        <w:spacing w:after="0"/>
        <w:ind w:firstLine="567"/>
        <w:jc w:val="both"/>
        <w:rPr>
          <w:rFonts w:ascii="Times New Roman" w:hAnsi="Times New Roman" w:cs="Times New Roman"/>
          <w:sz w:val="28"/>
          <w:szCs w:val="28"/>
        </w:rPr>
      </w:pPr>
      <w:r w:rsidRPr="004838E2">
        <w:rPr>
          <w:rFonts w:ascii="Times New Roman" w:hAnsi="Times New Roman" w:cs="Times New Roman"/>
          <w:sz w:val="28"/>
          <w:szCs w:val="28"/>
        </w:rPr>
        <w:t xml:space="preserve">1. Настоящий Порядок определяет правила разработки, корректировки, осуществления мониторинга и контроля реализации прогноза социально-экономического развития </w:t>
      </w:r>
      <w:proofErr w:type="spellStart"/>
      <w:r w:rsidR="004232DA">
        <w:rPr>
          <w:rFonts w:ascii="Times New Roman" w:hAnsi="Times New Roman" w:cs="Times New Roman"/>
          <w:sz w:val="28"/>
          <w:szCs w:val="28"/>
        </w:rPr>
        <w:t>Лужского</w:t>
      </w:r>
      <w:proofErr w:type="spellEnd"/>
      <w:r w:rsidR="004232DA">
        <w:rPr>
          <w:rFonts w:ascii="Times New Roman" w:hAnsi="Times New Roman" w:cs="Times New Roman"/>
          <w:sz w:val="28"/>
          <w:szCs w:val="28"/>
        </w:rPr>
        <w:t xml:space="preserve"> муниципального района</w:t>
      </w:r>
      <w:r w:rsidRPr="004838E2">
        <w:rPr>
          <w:rFonts w:ascii="Times New Roman" w:hAnsi="Times New Roman" w:cs="Times New Roman"/>
          <w:sz w:val="28"/>
          <w:szCs w:val="28"/>
        </w:rPr>
        <w:t xml:space="preserve"> на долгосрочный период (далее - долгосрочный прогноз).</w:t>
      </w:r>
    </w:p>
    <w:p w:rsidR="00514289" w:rsidRPr="004838E2" w:rsidRDefault="00514289" w:rsidP="0009162C">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Pr="00364D03">
        <w:rPr>
          <w:rFonts w:ascii="Times New Roman" w:hAnsi="Times New Roman" w:cs="Times New Roman"/>
          <w:sz w:val="28"/>
          <w:szCs w:val="28"/>
        </w:rPr>
        <w:t xml:space="preserve"> </w:t>
      </w:r>
      <w:proofErr w:type="gramStart"/>
      <w:r w:rsidRPr="00364D03">
        <w:rPr>
          <w:rFonts w:ascii="Times New Roman" w:hAnsi="Times New Roman" w:cs="Times New Roman"/>
          <w:sz w:val="28"/>
          <w:szCs w:val="28"/>
        </w:rPr>
        <w:t>Правовое регулирование планирования социа</w:t>
      </w:r>
      <w:r>
        <w:rPr>
          <w:rFonts w:ascii="Times New Roman" w:hAnsi="Times New Roman" w:cs="Times New Roman"/>
          <w:sz w:val="28"/>
          <w:szCs w:val="28"/>
        </w:rPr>
        <w:t>льно-экономического раз</w:t>
      </w:r>
      <w:r w:rsidRPr="00364D03">
        <w:rPr>
          <w:rFonts w:ascii="Times New Roman" w:hAnsi="Times New Roman" w:cs="Times New Roman"/>
          <w:sz w:val="28"/>
          <w:szCs w:val="28"/>
        </w:rPr>
        <w:t>вития</w:t>
      </w:r>
      <w:r>
        <w:rPr>
          <w:rFonts w:ascii="Times New Roman" w:hAnsi="Times New Roman" w:cs="Times New Roman"/>
          <w:sz w:val="28"/>
          <w:szCs w:val="28"/>
        </w:rPr>
        <w:t xml:space="preserve"> района </w:t>
      </w:r>
      <w:r w:rsidRPr="00364D03">
        <w:rPr>
          <w:rFonts w:ascii="Times New Roman" w:hAnsi="Times New Roman" w:cs="Times New Roman"/>
          <w:sz w:val="28"/>
          <w:szCs w:val="28"/>
        </w:rPr>
        <w:t xml:space="preserve"> осуществляется </w:t>
      </w:r>
      <w:r w:rsidRPr="00A417B5">
        <w:rPr>
          <w:rFonts w:ascii="Times New Roman" w:hAnsi="Times New Roman" w:cs="Times New Roman"/>
          <w:sz w:val="28"/>
          <w:szCs w:val="28"/>
        </w:rPr>
        <w:t>в соответствии со статьей 173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областным законом Ленинградс</w:t>
      </w:r>
      <w:r>
        <w:rPr>
          <w:rFonts w:ascii="Times New Roman" w:hAnsi="Times New Roman" w:cs="Times New Roman"/>
          <w:sz w:val="28"/>
          <w:szCs w:val="28"/>
        </w:rPr>
        <w:t>кой области от 27.07.2015 г. № 8</w:t>
      </w:r>
      <w:r w:rsidRPr="00A417B5">
        <w:rPr>
          <w:rFonts w:ascii="Times New Roman" w:hAnsi="Times New Roman" w:cs="Times New Roman"/>
          <w:sz w:val="28"/>
          <w:szCs w:val="28"/>
        </w:rPr>
        <w:t xml:space="preserve">2-оз «О стратегическом планировании </w:t>
      </w:r>
      <w:r>
        <w:rPr>
          <w:rFonts w:ascii="Times New Roman" w:hAnsi="Times New Roman" w:cs="Times New Roman"/>
          <w:sz w:val="28"/>
          <w:szCs w:val="28"/>
        </w:rPr>
        <w:t xml:space="preserve">в </w:t>
      </w:r>
      <w:r w:rsidRPr="00A417B5">
        <w:rPr>
          <w:rFonts w:ascii="Times New Roman" w:hAnsi="Times New Roman" w:cs="Times New Roman"/>
          <w:sz w:val="28"/>
          <w:szCs w:val="28"/>
        </w:rPr>
        <w:t>Ленинградской области», постановлением Правительства Ленинградской области от 27.02.2010г. № 42 «О порядке разработки прогноза и проведения комплексного</w:t>
      </w:r>
      <w:proofErr w:type="gramEnd"/>
      <w:r w:rsidRPr="00A417B5">
        <w:rPr>
          <w:rFonts w:ascii="Times New Roman" w:hAnsi="Times New Roman" w:cs="Times New Roman"/>
          <w:sz w:val="28"/>
          <w:szCs w:val="28"/>
        </w:rPr>
        <w:t xml:space="preserve"> анализа социально-экономического развития Ленинградской области»</w:t>
      </w:r>
      <w:r>
        <w:rPr>
          <w:rFonts w:ascii="Times New Roman" w:hAnsi="Times New Roman" w:cs="Times New Roman"/>
          <w:sz w:val="28"/>
          <w:szCs w:val="28"/>
        </w:rPr>
        <w:t>.</w:t>
      </w:r>
    </w:p>
    <w:p w:rsidR="00EF56DB" w:rsidRPr="00CA6654" w:rsidRDefault="00F27710" w:rsidP="00CA6654">
      <w:pPr>
        <w:spacing w:after="0"/>
        <w:jc w:val="both"/>
        <w:rPr>
          <w:rFonts w:ascii="Arial" w:hAnsi="Arial" w:cs="Arial"/>
          <w:sz w:val="24"/>
          <w:szCs w:val="24"/>
        </w:rPr>
      </w:pPr>
      <w:bookmarkStart w:id="0" w:name="sub_61"/>
      <w:r>
        <w:rPr>
          <w:rFonts w:ascii="Times New Roman" w:hAnsi="Times New Roman" w:cs="Times New Roman"/>
          <w:sz w:val="28"/>
          <w:szCs w:val="28"/>
        </w:rPr>
        <w:t xml:space="preserve">2. </w:t>
      </w:r>
      <w:r w:rsidRPr="00CA6654">
        <w:rPr>
          <w:rFonts w:ascii="Times New Roman" w:hAnsi="Times New Roman" w:cs="Times New Roman"/>
          <w:sz w:val="28"/>
          <w:szCs w:val="28"/>
        </w:rPr>
        <w:t xml:space="preserve">Долгосрочный прогноз </w:t>
      </w:r>
      <w:r w:rsidR="00EF56DB" w:rsidRPr="00CA6654">
        <w:rPr>
          <w:rFonts w:ascii="Times New Roman" w:hAnsi="Times New Roman" w:cs="Times New Roman"/>
          <w:sz w:val="28"/>
          <w:szCs w:val="28"/>
        </w:rPr>
        <w:t xml:space="preserve">разрабатывается каждые </w:t>
      </w:r>
      <w:r w:rsidR="00B67897" w:rsidRPr="00CA6654">
        <w:rPr>
          <w:rFonts w:ascii="Times New Roman" w:hAnsi="Times New Roman" w:cs="Times New Roman"/>
          <w:sz w:val="28"/>
          <w:szCs w:val="28"/>
        </w:rPr>
        <w:t xml:space="preserve">три года на шесть и более лет на основе прогноза социально-экономического развития </w:t>
      </w:r>
      <w:proofErr w:type="spellStart"/>
      <w:r w:rsidR="00B67897" w:rsidRPr="00CA6654">
        <w:rPr>
          <w:rFonts w:ascii="Times New Roman" w:hAnsi="Times New Roman" w:cs="Times New Roman"/>
          <w:sz w:val="28"/>
          <w:szCs w:val="28"/>
        </w:rPr>
        <w:t>Лужского</w:t>
      </w:r>
      <w:proofErr w:type="spellEnd"/>
      <w:r w:rsidR="00B67897" w:rsidRPr="00CA6654">
        <w:rPr>
          <w:rFonts w:ascii="Times New Roman" w:hAnsi="Times New Roman" w:cs="Times New Roman"/>
          <w:sz w:val="28"/>
          <w:szCs w:val="28"/>
        </w:rPr>
        <w:t xml:space="preserve"> муниципального района на соответствующий </w:t>
      </w:r>
      <w:proofErr w:type="spellStart"/>
      <w:r w:rsidR="00B67897" w:rsidRPr="00CA6654">
        <w:rPr>
          <w:rFonts w:ascii="Times New Roman" w:hAnsi="Times New Roman" w:cs="Times New Roman"/>
          <w:sz w:val="28"/>
          <w:szCs w:val="28"/>
        </w:rPr>
        <w:t>период</w:t>
      </w:r>
      <w:proofErr w:type="gramStart"/>
      <w:r w:rsidR="00B67897" w:rsidRPr="00CA6654">
        <w:rPr>
          <w:rFonts w:ascii="Times New Roman" w:hAnsi="Times New Roman" w:cs="Times New Roman"/>
          <w:sz w:val="28"/>
          <w:szCs w:val="28"/>
        </w:rPr>
        <w:t>.</w:t>
      </w:r>
      <w:r w:rsidR="00EF56DB" w:rsidRPr="00CA6654">
        <w:rPr>
          <w:rFonts w:ascii="Times New Roman" w:hAnsi="Times New Roman" w:cs="Times New Roman"/>
          <w:sz w:val="28"/>
          <w:szCs w:val="28"/>
        </w:rPr>
        <w:t>ш</w:t>
      </w:r>
      <w:proofErr w:type="gramEnd"/>
      <w:r w:rsidR="00EF56DB" w:rsidRPr="00CA6654">
        <w:rPr>
          <w:rFonts w:ascii="Times New Roman" w:hAnsi="Times New Roman" w:cs="Times New Roman"/>
          <w:sz w:val="28"/>
          <w:szCs w:val="28"/>
        </w:rPr>
        <w:t>есть</w:t>
      </w:r>
      <w:proofErr w:type="spellEnd"/>
      <w:r w:rsidR="00EF56DB" w:rsidRPr="00CA6654">
        <w:rPr>
          <w:rFonts w:ascii="Times New Roman" w:hAnsi="Times New Roman" w:cs="Times New Roman"/>
          <w:sz w:val="28"/>
          <w:szCs w:val="28"/>
        </w:rPr>
        <w:t xml:space="preserve"> лет на двенадцать и более лет на основе прогноза социально-экономического развития Российской Федерации на долгосрочный период, прогноза социально-экономического развития Ленинградской области на долгосрочный период и данных, </w:t>
      </w:r>
      <w:r w:rsidR="0081521D" w:rsidRPr="00CA6654">
        <w:rPr>
          <w:rFonts w:ascii="Times New Roman" w:hAnsi="Times New Roman" w:cs="Times New Roman"/>
          <w:sz w:val="28"/>
          <w:szCs w:val="28"/>
        </w:rPr>
        <w:t xml:space="preserve">предоставленных </w:t>
      </w:r>
      <w:r w:rsidR="00EF56DB" w:rsidRPr="00CA6654">
        <w:rPr>
          <w:rFonts w:ascii="Times New Roman" w:hAnsi="Times New Roman" w:cs="Times New Roman"/>
          <w:sz w:val="28"/>
          <w:szCs w:val="28"/>
        </w:rPr>
        <w:t xml:space="preserve"> муниципальны</w:t>
      </w:r>
      <w:r w:rsidR="0081521D" w:rsidRPr="00CA6654">
        <w:rPr>
          <w:rFonts w:ascii="Times New Roman" w:hAnsi="Times New Roman" w:cs="Times New Roman"/>
          <w:sz w:val="28"/>
          <w:szCs w:val="28"/>
        </w:rPr>
        <w:t xml:space="preserve">ми </w:t>
      </w:r>
      <w:r w:rsidR="00EF56DB" w:rsidRPr="00CA6654">
        <w:rPr>
          <w:rFonts w:ascii="Times New Roman" w:hAnsi="Times New Roman" w:cs="Times New Roman"/>
          <w:sz w:val="28"/>
          <w:szCs w:val="28"/>
        </w:rPr>
        <w:t>образовани</w:t>
      </w:r>
      <w:r w:rsidR="0081521D" w:rsidRPr="00CA6654">
        <w:rPr>
          <w:rFonts w:ascii="Times New Roman" w:hAnsi="Times New Roman" w:cs="Times New Roman"/>
          <w:sz w:val="28"/>
          <w:szCs w:val="28"/>
        </w:rPr>
        <w:t xml:space="preserve">ями </w:t>
      </w:r>
      <w:proofErr w:type="spellStart"/>
      <w:r w:rsidR="0081521D" w:rsidRPr="00CA6654">
        <w:rPr>
          <w:rFonts w:ascii="Times New Roman" w:hAnsi="Times New Roman" w:cs="Times New Roman"/>
          <w:sz w:val="28"/>
          <w:szCs w:val="28"/>
        </w:rPr>
        <w:t>Лужского</w:t>
      </w:r>
      <w:proofErr w:type="spellEnd"/>
      <w:r w:rsidR="0081521D" w:rsidRPr="00CA6654">
        <w:rPr>
          <w:rFonts w:ascii="Times New Roman" w:hAnsi="Times New Roman" w:cs="Times New Roman"/>
          <w:sz w:val="28"/>
          <w:szCs w:val="28"/>
        </w:rPr>
        <w:t xml:space="preserve"> муниципального района</w:t>
      </w:r>
      <w:r w:rsidR="00EF56DB" w:rsidRPr="00CA6654">
        <w:rPr>
          <w:rFonts w:ascii="Times New Roman" w:hAnsi="Times New Roman" w:cs="Times New Roman"/>
          <w:sz w:val="28"/>
          <w:szCs w:val="28"/>
        </w:rPr>
        <w:t>.</w:t>
      </w:r>
    </w:p>
    <w:bookmarkEnd w:id="0"/>
    <w:p w:rsidR="00646619" w:rsidRPr="001152B8" w:rsidRDefault="00514289" w:rsidP="00E01106">
      <w:pPr>
        <w:pStyle w:val="ConsPlusNormal"/>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1521D">
        <w:rPr>
          <w:rFonts w:ascii="Times New Roman" w:hAnsi="Times New Roman" w:cs="Times New Roman"/>
          <w:sz w:val="28"/>
          <w:szCs w:val="28"/>
        </w:rPr>
        <w:t>.</w:t>
      </w:r>
      <w:r w:rsidR="00646619" w:rsidRPr="001152B8">
        <w:rPr>
          <w:rFonts w:ascii="Times New Roman" w:hAnsi="Times New Roman" w:cs="Times New Roman"/>
          <w:sz w:val="28"/>
          <w:szCs w:val="28"/>
        </w:rPr>
        <w:t xml:space="preserve"> </w:t>
      </w:r>
      <w:proofErr w:type="gramStart"/>
      <w:r w:rsidR="00646619">
        <w:rPr>
          <w:rFonts w:ascii="Times New Roman" w:hAnsi="Times New Roman" w:cs="Times New Roman"/>
          <w:sz w:val="28"/>
          <w:szCs w:val="28"/>
        </w:rPr>
        <w:t>Комитет</w:t>
      </w:r>
      <w:r w:rsidR="00646619" w:rsidRPr="001152B8">
        <w:rPr>
          <w:rFonts w:ascii="Times New Roman" w:hAnsi="Times New Roman" w:cs="Times New Roman"/>
          <w:sz w:val="28"/>
          <w:szCs w:val="28"/>
        </w:rPr>
        <w:t xml:space="preserve"> экономического развития и </w:t>
      </w:r>
      <w:r w:rsidR="00F27710">
        <w:rPr>
          <w:rFonts w:ascii="Times New Roman" w:hAnsi="Times New Roman" w:cs="Times New Roman"/>
          <w:sz w:val="28"/>
          <w:szCs w:val="28"/>
        </w:rPr>
        <w:t>агропромышленного комплекса (</w:t>
      </w:r>
      <w:r w:rsidR="00646619">
        <w:rPr>
          <w:rFonts w:ascii="Times New Roman" w:hAnsi="Times New Roman" w:cs="Times New Roman"/>
          <w:sz w:val="28"/>
          <w:szCs w:val="28"/>
        </w:rPr>
        <w:t>далее – комитет)</w:t>
      </w:r>
      <w:r w:rsidR="00646619" w:rsidRPr="001152B8">
        <w:rPr>
          <w:rFonts w:ascii="Times New Roman" w:hAnsi="Times New Roman" w:cs="Times New Roman"/>
          <w:sz w:val="28"/>
          <w:szCs w:val="28"/>
        </w:rPr>
        <w:t xml:space="preserve"> и отраслевые органы администрации </w:t>
      </w:r>
      <w:proofErr w:type="spellStart"/>
      <w:r w:rsidR="00646619">
        <w:rPr>
          <w:rFonts w:ascii="Times New Roman" w:hAnsi="Times New Roman" w:cs="Times New Roman"/>
          <w:sz w:val="28"/>
          <w:szCs w:val="28"/>
        </w:rPr>
        <w:t>Лужского</w:t>
      </w:r>
      <w:proofErr w:type="spellEnd"/>
      <w:r w:rsidR="00646619">
        <w:rPr>
          <w:rFonts w:ascii="Times New Roman" w:hAnsi="Times New Roman" w:cs="Times New Roman"/>
          <w:sz w:val="28"/>
          <w:szCs w:val="28"/>
        </w:rPr>
        <w:t xml:space="preserve"> муниципального района</w:t>
      </w:r>
      <w:r w:rsidR="00646619" w:rsidRPr="001152B8">
        <w:rPr>
          <w:rFonts w:ascii="Times New Roman" w:hAnsi="Times New Roman" w:cs="Times New Roman"/>
          <w:sz w:val="28"/>
          <w:szCs w:val="28"/>
        </w:rPr>
        <w:t>, отделы, учреждения и организации (далее – субъекты прогнозирования) на основе сценарных условий функционирования э</w:t>
      </w:r>
      <w:r w:rsidR="0081521D">
        <w:rPr>
          <w:rFonts w:ascii="Times New Roman" w:hAnsi="Times New Roman" w:cs="Times New Roman"/>
          <w:sz w:val="28"/>
          <w:szCs w:val="28"/>
        </w:rPr>
        <w:t xml:space="preserve">кономики Российской Федерации, </w:t>
      </w:r>
      <w:r w:rsidR="00646619" w:rsidRPr="001152B8">
        <w:rPr>
          <w:rFonts w:ascii="Times New Roman" w:hAnsi="Times New Roman" w:cs="Times New Roman"/>
          <w:sz w:val="28"/>
          <w:szCs w:val="28"/>
        </w:rPr>
        <w:t xml:space="preserve">основных параметров прогноза социально-экономического развития Российской Федерации </w:t>
      </w:r>
      <w:r w:rsidR="00646619" w:rsidRPr="0081521D">
        <w:rPr>
          <w:rFonts w:ascii="Times New Roman" w:hAnsi="Times New Roman" w:cs="Times New Roman"/>
          <w:sz w:val="28"/>
          <w:szCs w:val="28"/>
        </w:rPr>
        <w:t xml:space="preserve">на </w:t>
      </w:r>
      <w:r w:rsidR="0081521D" w:rsidRPr="0081521D">
        <w:rPr>
          <w:rFonts w:ascii="Times New Roman" w:hAnsi="Times New Roman" w:cs="Times New Roman"/>
          <w:sz w:val="28"/>
          <w:szCs w:val="28"/>
        </w:rPr>
        <w:t>долгосрочный пери</w:t>
      </w:r>
      <w:r w:rsidR="0081521D">
        <w:rPr>
          <w:rFonts w:ascii="Times New Roman" w:hAnsi="Times New Roman" w:cs="Times New Roman"/>
          <w:sz w:val="28"/>
          <w:szCs w:val="28"/>
        </w:rPr>
        <w:t>о</w:t>
      </w:r>
      <w:r w:rsidR="0081521D" w:rsidRPr="0081521D">
        <w:rPr>
          <w:rFonts w:ascii="Times New Roman" w:hAnsi="Times New Roman" w:cs="Times New Roman"/>
          <w:sz w:val="28"/>
          <w:szCs w:val="28"/>
        </w:rPr>
        <w:t>д</w:t>
      </w:r>
      <w:r w:rsidR="00646619" w:rsidRPr="001152B8">
        <w:rPr>
          <w:rFonts w:ascii="Times New Roman" w:hAnsi="Times New Roman" w:cs="Times New Roman"/>
          <w:sz w:val="28"/>
          <w:szCs w:val="28"/>
        </w:rPr>
        <w:t xml:space="preserve"> </w:t>
      </w:r>
      <w:r w:rsidR="0081521D">
        <w:rPr>
          <w:rFonts w:ascii="Times New Roman" w:hAnsi="Times New Roman" w:cs="Times New Roman"/>
          <w:sz w:val="28"/>
          <w:szCs w:val="28"/>
        </w:rPr>
        <w:t xml:space="preserve">и </w:t>
      </w:r>
      <w:r w:rsidR="0081521D" w:rsidRPr="001152B8">
        <w:rPr>
          <w:rFonts w:ascii="Times New Roman" w:hAnsi="Times New Roman" w:cs="Times New Roman"/>
          <w:sz w:val="28"/>
          <w:szCs w:val="28"/>
        </w:rPr>
        <w:t xml:space="preserve">основных параметров прогноза социально-экономического развития </w:t>
      </w:r>
      <w:r w:rsidR="0081521D">
        <w:rPr>
          <w:rFonts w:ascii="Times New Roman" w:hAnsi="Times New Roman" w:cs="Times New Roman"/>
          <w:sz w:val="28"/>
          <w:szCs w:val="28"/>
        </w:rPr>
        <w:t xml:space="preserve">Ленинградской области на долгосрочный период </w:t>
      </w:r>
      <w:r w:rsidR="00646619" w:rsidRPr="001152B8">
        <w:rPr>
          <w:rFonts w:ascii="Times New Roman" w:hAnsi="Times New Roman" w:cs="Times New Roman"/>
          <w:sz w:val="28"/>
          <w:szCs w:val="28"/>
        </w:rPr>
        <w:lastRenderedPageBreak/>
        <w:t>разрабатыва</w:t>
      </w:r>
      <w:r>
        <w:rPr>
          <w:rFonts w:ascii="Times New Roman" w:hAnsi="Times New Roman" w:cs="Times New Roman"/>
          <w:sz w:val="28"/>
          <w:szCs w:val="28"/>
        </w:rPr>
        <w:t>ю</w:t>
      </w:r>
      <w:r w:rsidR="00646619" w:rsidRPr="001152B8">
        <w:rPr>
          <w:rFonts w:ascii="Times New Roman" w:hAnsi="Times New Roman" w:cs="Times New Roman"/>
          <w:sz w:val="28"/>
          <w:szCs w:val="28"/>
        </w:rPr>
        <w:t xml:space="preserve">т </w:t>
      </w:r>
      <w:r w:rsidR="0081521D">
        <w:rPr>
          <w:rFonts w:ascii="Times New Roman" w:hAnsi="Times New Roman" w:cs="Times New Roman"/>
          <w:sz w:val="28"/>
          <w:szCs w:val="28"/>
        </w:rPr>
        <w:t xml:space="preserve">долгосрочный прогноз </w:t>
      </w:r>
      <w:r w:rsidR="00646619">
        <w:rPr>
          <w:rFonts w:ascii="Times New Roman" w:hAnsi="Times New Roman" w:cs="Times New Roman"/>
          <w:sz w:val="28"/>
          <w:szCs w:val="28"/>
        </w:rPr>
        <w:t>и представля</w:t>
      </w:r>
      <w:r w:rsidR="0081521D">
        <w:rPr>
          <w:rFonts w:ascii="Times New Roman" w:hAnsi="Times New Roman" w:cs="Times New Roman"/>
          <w:sz w:val="28"/>
          <w:szCs w:val="28"/>
        </w:rPr>
        <w:t>ю</w:t>
      </w:r>
      <w:r w:rsidR="00646619">
        <w:rPr>
          <w:rFonts w:ascii="Times New Roman" w:hAnsi="Times New Roman" w:cs="Times New Roman"/>
          <w:sz w:val="28"/>
          <w:szCs w:val="28"/>
        </w:rPr>
        <w:t>т его в Комитет</w:t>
      </w:r>
      <w:r w:rsidR="00646619" w:rsidRPr="001152B8">
        <w:rPr>
          <w:rFonts w:ascii="Times New Roman" w:hAnsi="Times New Roman" w:cs="Times New Roman"/>
          <w:sz w:val="28"/>
          <w:szCs w:val="28"/>
        </w:rPr>
        <w:t xml:space="preserve"> экономического</w:t>
      </w:r>
      <w:proofErr w:type="gramEnd"/>
      <w:r w:rsidR="00646619" w:rsidRPr="001152B8">
        <w:rPr>
          <w:rFonts w:ascii="Times New Roman" w:hAnsi="Times New Roman" w:cs="Times New Roman"/>
          <w:sz w:val="28"/>
          <w:szCs w:val="28"/>
        </w:rPr>
        <w:t xml:space="preserve"> развития </w:t>
      </w:r>
      <w:r w:rsidR="00646619">
        <w:rPr>
          <w:rFonts w:ascii="Times New Roman" w:hAnsi="Times New Roman" w:cs="Times New Roman"/>
          <w:sz w:val="28"/>
          <w:szCs w:val="28"/>
        </w:rPr>
        <w:t xml:space="preserve"> и инвестиционной деятельности Ленинградской области</w:t>
      </w:r>
      <w:r w:rsidR="00646619" w:rsidRPr="001152B8">
        <w:rPr>
          <w:rFonts w:ascii="Times New Roman" w:hAnsi="Times New Roman" w:cs="Times New Roman"/>
          <w:sz w:val="28"/>
          <w:szCs w:val="28"/>
        </w:rPr>
        <w:t xml:space="preserve"> и </w:t>
      </w:r>
      <w:r w:rsidR="00646619">
        <w:rPr>
          <w:rFonts w:ascii="Times New Roman" w:hAnsi="Times New Roman" w:cs="Times New Roman"/>
          <w:sz w:val="28"/>
          <w:szCs w:val="28"/>
        </w:rPr>
        <w:t>комитет финансов</w:t>
      </w:r>
      <w:r w:rsidR="00646619" w:rsidRPr="001152B8">
        <w:rPr>
          <w:rFonts w:ascii="Times New Roman" w:hAnsi="Times New Roman" w:cs="Times New Roman"/>
          <w:sz w:val="28"/>
          <w:szCs w:val="28"/>
        </w:rPr>
        <w:t xml:space="preserve"> администрации </w:t>
      </w:r>
      <w:proofErr w:type="spellStart"/>
      <w:r w:rsidR="00646619">
        <w:rPr>
          <w:rFonts w:ascii="Times New Roman" w:hAnsi="Times New Roman" w:cs="Times New Roman"/>
          <w:sz w:val="28"/>
          <w:szCs w:val="28"/>
        </w:rPr>
        <w:t>Лужского</w:t>
      </w:r>
      <w:proofErr w:type="spellEnd"/>
      <w:r w:rsidR="00646619">
        <w:rPr>
          <w:rFonts w:ascii="Times New Roman" w:hAnsi="Times New Roman" w:cs="Times New Roman"/>
          <w:sz w:val="28"/>
          <w:szCs w:val="28"/>
        </w:rPr>
        <w:t xml:space="preserve"> муниципального района</w:t>
      </w:r>
      <w:r w:rsidR="00646619" w:rsidRPr="001152B8">
        <w:rPr>
          <w:rFonts w:ascii="Times New Roman" w:hAnsi="Times New Roman" w:cs="Times New Roman"/>
          <w:sz w:val="28"/>
          <w:szCs w:val="28"/>
        </w:rPr>
        <w:t>.</w:t>
      </w:r>
    </w:p>
    <w:p w:rsidR="00646619" w:rsidRDefault="00514289" w:rsidP="00E01106">
      <w:pPr>
        <w:pStyle w:val="ConsPlusNormal"/>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46619" w:rsidRPr="001152B8">
        <w:rPr>
          <w:rFonts w:ascii="Times New Roman" w:hAnsi="Times New Roman" w:cs="Times New Roman"/>
          <w:sz w:val="28"/>
          <w:szCs w:val="28"/>
        </w:rPr>
        <w:t xml:space="preserve">. Материалы для разработки </w:t>
      </w:r>
      <w:r w:rsidR="0081521D">
        <w:rPr>
          <w:rFonts w:ascii="Times New Roman" w:hAnsi="Times New Roman" w:cs="Times New Roman"/>
          <w:sz w:val="28"/>
          <w:szCs w:val="28"/>
        </w:rPr>
        <w:t xml:space="preserve"> и корректировки долгосрочного прогноза </w:t>
      </w:r>
      <w:r w:rsidR="00646619" w:rsidRPr="001152B8">
        <w:rPr>
          <w:rFonts w:ascii="Times New Roman" w:hAnsi="Times New Roman" w:cs="Times New Roman"/>
          <w:sz w:val="28"/>
          <w:szCs w:val="28"/>
        </w:rPr>
        <w:t xml:space="preserve"> представляются субъектами прогнозирования на бумажных и электронных носителях в </w:t>
      </w:r>
      <w:r w:rsidR="00646619">
        <w:rPr>
          <w:rFonts w:ascii="Times New Roman" w:hAnsi="Times New Roman" w:cs="Times New Roman"/>
          <w:sz w:val="28"/>
          <w:szCs w:val="28"/>
        </w:rPr>
        <w:t>Комитет</w:t>
      </w:r>
      <w:r w:rsidR="00646619" w:rsidRPr="001152B8">
        <w:rPr>
          <w:rFonts w:ascii="Times New Roman" w:hAnsi="Times New Roman" w:cs="Times New Roman"/>
          <w:sz w:val="28"/>
          <w:szCs w:val="28"/>
        </w:rPr>
        <w:t xml:space="preserve"> в соответствии с методическими рекомендациями, разрабатываемыми Министерством экономического развития Российской Федерации</w:t>
      </w:r>
      <w:r w:rsidR="00646619">
        <w:rPr>
          <w:rFonts w:ascii="Times New Roman" w:hAnsi="Times New Roman" w:cs="Times New Roman"/>
          <w:sz w:val="28"/>
          <w:szCs w:val="28"/>
        </w:rPr>
        <w:t xml:space="preserve"> и  Комитетом экономического развития и инвестиционной </w:t>
      </w:r>
      <w:r w:rsidR="00646619" w:rsidRPr="00E97894">
        <w:rPr>
          <w:rFonts w:ascii="Times New Roman" w:hAnsi="Times New Roman" w:cs="Times New Roman"/>
          <w:sz w:val="28"/>
          <w:szCs w:val="28"/>
        </w:rPr>
        <w:t>деятельности Ленинградской области.</w:t>
      </w:r>
    </w:p>
    <w:p w:rsidR="0009162C" w:rsidRDefault="0009162C" w:rsidP="00E011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Положения долгосрочного прогноза учитывается при разработке Стратегии социально-экономического развития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бюджетного прогноза на долгосрочный период и прогноза социально-экономического развития на среднесрочный период.</w:t>
      </w:r>
    </w:p>
    <w:p w:rsidR="0081521D" w:rsidRPr="00E01106" w:rsidRDefault="0009162C" w:rsidP="00E01106">
      <w:pPr>
        <w:widowControl w:val="0"/>
        <w:autoSpaceDE w:val="0"/>
        <w:autoSpaceDN w:val="0"/>
        <w:adjustRightInd w:val="0"/>
        <w:spacing w:after="0"/>
        <w:ind w:firstLine="567"/>
        <w:jc w:val="both"/>
        <w:rPr>
          <w:rFonts w:ascii="Times New Roman" w:hAnsi="Times New Roman" w:cs="Times New Roman"/>
          <w:sz w:val="28"/>
          <w:szCs w:val="28"/>
        </w:rPr>
      </w:pPr>
      <w:r w:rsidRPr="00E01106">
        <w:rPr>
          <w:rFonts w:ascii="Times New Roman" w:hAnsi="Times New Roman" w:cs="Times New Roman"/>
          <w:sz w:val="28"/>
          <w:szCs w:val="28"/>
        </w:rPr>
        <w:t>6</w:t>
      </w:r>
      <w:r w:rsidR="00836A4E" w:rsidRPr="00E01106">
        <w:rPr>
          <w:rFonts w:ascii="Times New Roman" w:hAnsi="Times New Roman" w:cs="Times New Roman"/>
          <w:sz w:val="28"/>
          <w:szCs w:val="28"/>
        </w:rPr>
        <w:t xml:space="preserve">. Долгосрочный прогноз </w:t>
      </w:r>
      <w:r w:rsidR="00514289" w:rsidRPr="00E01106">
        <w:rPr>
          <w:rFonts w:ascii="Times New Roman" w:hAnsi="Times New Roman" w:cs="Times New Roman"/>
          <w:sz w:val="28"/>
          <w:szCs w:val="28"/>
        </w:rPr>
        <w:t>одобряется</w:t>
      </w:r>
      <w:r w:rsidR="00836A4E" w:rsidRPr="00E01106">
        <w:rPr>
          <w:rFonts w:ascii="Times New Roman" w:hAnsi="Times New Roman" w:cs="Times New Roman"/>
          <w:sz w:val="28"/>
          <w:szCs w:val="28"/>
        </w:rPr>
        <w:t xml:space="preserve"> постановлением администрации </w:t>
      </w:r>
      <w:proofErr w:type="spellStart"/>
      <w:r w:rsidR="00836A4E" w:rsidRPr="00E01106">
        <w:rPr>
          <w:rFonts w:ascii="Times New Roman" w:hAnsi="Times New Roman" w:cs="Times New Roman"/>
          <w:sz w:val="28"/>
          <w:szCs w:val="28"/>
        </w:rPr>
        <w:t>Лужского</w:t>
      </w:r>
      <w:proofErr w:type="spellEnd"/>
      <w:r w:rsidR="00836A4E" w:rsidRPr="00E01106">
        <w:rPr>
          <w:rFonts w:ascii="Times New Roman" w:hAnsi="Times New Roman" w:cs="Times New Roman"/>
          <w:sz w:val="28"/>
          <w:szCs w:val="28"/>
        </w:rPr>
        <w:t xml:space="preserve"> муниципального района </w:t>
      </w:r>
      <w:r w:rsidR="00514289" w:rsidRPr="00E01106">
        <w:rPr>
          <w:rFonts w:ascii="Times New Roman" w:hAnsi="Times New Roman" w:cs="Times New Roman"/>
          <w:sz w:val="28"/>
          <w:szCs w:val="28"/>
        </w:rPr>
        <w:t xml:space="preserve">одновременно с </w:t>
      </w:r>
      <w:r w:rsidR="00E01106" w:rsidRPr="00E01106">
        <w:rPr>
          <w:rFonts w:ascii="Times New Roman" w:hAnsi="Times New Roman" w:cs="Times New Roman"/>
          <w:sz w:val="28"/>
          <w:szCs w:val="28"/>
        </w:rPr>
        <w:t>принятием</w:t>
      </w:r>
      <w:r w:rsidR="00514289" w:rsidRPr="00E01106">
        <w:rPr>
          <w:rFonts w:ascii="Times New Roman" w:hAnsi="Times New Roman" w:cs="Times New Roman"/>
          <w:sz w:val="28"/>
          <w:szCs w:val="28"/>
        </w:rPr>
        <w:t xml:space="preserve"> решения о </w:t>
      </w:r>
      <w:r w:rsidR="00E01106" w:rsidRPr="00E01106">
        <w:rPr>
          <w:rFonts w:ascii="Times New Roman" w:hAnsi="Times New Roman" w:cs="Times New Roman"/>
          <w:sz w:val="28"/>
          <w:szCs w:val="28"/>
        </w:rPr>
        <w:t xml:space="preserve">внесении проекта </w:t>
      </w:r>
      <w:r w:rsidR="00514289" w:rsidRPr="00E01106">
        <w:rPr>
          <w:rFonts w:ascii="Times New Roman" w:hAnsi="Times New Roman" w:cs="Times New Roman"/>
          <w:sz w:val="28"/>
          <w:szCs w:val="28"/>
        </w:rPr>
        <w:t>бюджет</w:t>
      </w:r>
      <w:r w:rsidR="00E01106" w:rsidRPr="00E01106">
        <w:rPr>
          <w:rFonts w:ascii="Times New Roman" w:hAnsi="Times New Roman" w:cs="Times New Roman"/>
          <w:sz w:val="28"/>
          <w:szCs w:val="28"/>
        </w:rPr>
        <w:t>а</w:t>
      </w:r>
      <w:r w:rsidR="00514289" w:rsidRPr="00E01106">
        <w:rPr>
          <w:rFonts w:ascii="Times New Roman" w:hAnsi="Times New Roman" w:cs="Times New Roman"/>
          <w:sz w:val="28"/>
          <w:szCs w:val="28"/>
        </w:rPr>
        <w:t xml:space="preserve"> </w:t>
      </w:r>
      <w:proofErr w:type="spellStart"/>
      <w:r w:rsidR="000E192B" w:rsidRPr="00E01106">
        <w:rPr>
          <w:rFonts w:ascii="Times New Roman" w:hAnsi="Times New Roman" w:cs="Times New Roman"/>
          <w:sz w:val="28"/>
          <w:szCs w:val="28"/>
        </w:rPr>
        <w:t>Лужского</w:t>
      </w:r>
      <w:proofErr w:type="spellEnd"/>
      <w:r w:rsidR="000E192B" w:rsidRPr="00E01106">
        <w:rPr>
          <w:rFonts w:ascii="Times New Roman" w:hAnsi="Times New Roman" w:cs="Times New Roman"/>
          <w:sz w:val="28"/>
          <w:szCs w:val="28"/>
        </w:rPr>
        <w:t xml:space="preserve"> мун</w:t>
      </w:r>
      <w:r w:rsidR="00CA6654" w:rsidRPr="00E01106">
        <w:rPr>
          <w:rFonts w:ascii="Times New Roman" w:hAnsi="Times New Roman" w:cs="Times New Roman"/>
          <w:sz w:val="28"/>
          <w:szCs w:val="28"/>
        </w:rPr>
        <w:t xml:space="preserve">иципального района Ленинградской области на очередной финансовый год и плановый период </w:t>
      </w:r>
      <w:r w:rsidRPr="00E01106">
        <w:rPr>
          <w:rFonts w:ascii="Times New Roman" w:hAnsi="Times New Roman" w:cs="Times New Roman"/>
          <w:sz w:val="28"/>
          <w:szCs w:val="28"/>
        </w:rPr>
        <w:t>в С</w:t>
      </w:r>
      <w:r w:rsidR="000E192B" w:rsidRPr="00E01106">
        <w:rPr>
          <w:rFonts w:ascii="Times New Roman" w:hAnsi="Times New Roman" w:cs="Times New Roman"/>
          <w:sz w:val="28"/>
          <w:szCs w:val="28"/>
        </w:rPr>
        <w:t xml:space="preserve">овет депутатов </w:t>
      </w:r>
      <w:proofErr w:type="spellStart"/>
      <w:r w:rsidR="000E192B" w:rsidRPr="00E01106">
        <w:rPr>
          <w:rFonts w:ascii="Times New Roman" w:hAnsi="Times New Roman" w:cs="Times New Roman"/>
          <w:sz w:val="28"/>
          <w:szCs w:val="28"/>
        </w:rPr>
        <w:t>Лужского</w:t>
      </w:r>
      <w:proofErr w:type="spellEnd"/>
      <w:r w:rsidR="000E192B" w:rsidRPr="00E01106">
        <w:rPr>
          <w:rFonts w:ascii="Times New Roman" w:hAnsi="Times New Roman" w:cs="Times New Roman"/>
          <w:sz w:val="28"/>
          <w:szCs w:val="28"/>
        </w:rPr>
        <w:t xml:space="preserve"> муниципального района.</w:t>
      </w:r>
    </w:p>
    <w:p w:rsidR="00646619" w:rsidRPr="00836A4E" w:rsidRDefault="0009162C" w:rsidP="00E01106">
      <w:pPr>
        <w:pStyle w:val="ConsPlusNormal"/>
        <w:widowControl/>
        <w:spacing w:line="276" w:lineRule="auto"/>
        <w:ind w:firstLine="567"/>
        <w:jc w:val="both"/>
        <w:rPr>
          <w:rFonts w:ascii="Times New Roman" w:hAnsi="Times New Roman" w:cs="Times New Roman"/>
          <w:i/>
          <w:sz w:val="28"/>
          <w:szCs w:val="28"/>
        </w:rPr>
      </w:pPr>
      <w:r>
        <w:rPr>
          <w:rFonts w:ascii="Times New Roman" w:hAnsi="Times New Roman" w:cs="Times New Roman"/>
          <w:sz w:val="28"/>
          <w:szCs w:val="28"/>
        </w:rPr>
        <w:t>7</w:t>
      </w:r>
      <w:r w:rsidR="00646619">
        <w:rPr>
          <w:rFonts w:ascii="Times New Roman" w:hAnsi="Times New Roman" w:cs="Times New Roman"/>
          <w:sz w:val="28"/>
          <w:szCs w:val="28"/>
        </w:rPr>
        <w:t>.</w:t>
      </w:r>
      <w:r w:rsidR="00646619" w:rsidRPr="00E97894">
        <w:rPr>
          <w:rFonts w:ascii="Times New Roman" w:hAnsi="Times New Roman" w:cs="Times New Roman"/>
          <w:i/>
          <w:sz w:val="28"/>
          <w:szCs w:val="28"/>
        </w:rPr>
        <w:t xml:space="preserve"> </w:t>
      </w:r>
      <w:r w:rsidR="0081521D">
        <w:rPr>
          <w:rFonts w:ascii="Times New Roman" w:hAnsi="Times New Roman" w:cs="Times New Roman"/>
          <w:sz w:val="28"/>
          <w:szCs w:val="28"/>
        </w:rPr>
        <w:t>Долгосрочный прогноз</w:t>
      </w:r>
      <w:r w:rsidR="00646619" w:rsidRPr="00E97894">
        <w:rPr>
          <w:rFonts w:ascii="Times New Roman" w:hAnsi="Times New Roman" w:cs="Times New Roman"/>
          <w:i/>
          <w:sz w:val="28"/>
          <w:szCs w:val="28"/>
        </w:rPr>
        <w:t xml:space="preserve"> </w:t>
      </w:r>
      <w:r w:rsidR="00646619" w:rsidRPr="00E97894">
        <w:rPr>
          <w:rFonts w:ascii="Times New Roman" w:hAnsi="Times New Roman" w:cs="Times New Roman"/>
          <w:sz w:val="28"/>
          <w:szCs w:val="28"/>
        </w:rPr>
        <w:t>размещается на официальном сайте</w:t>
      </w:r>
      <w:r w:rsidR="00646619">
        <w:rPr>
          <w:rFonts w:ascii="Times New Roman" w:hAnsi="Times New Roman" w:cs="Times New Roman"/>
          <w:sz w:val="28"/>
          <w:szCs w:val="28"/>
        </w:rPr>
        <w:t xml:space="preserve"> а</w:t>
      </w:r>
      <w:r w:rsidR="00646619" w:rsidRPr="00E97894">
        <w:rPr>
          <w:rFonts w:ascii="Times New Roman" w:hAnsi="Times New Roman" w:cs="Times New Roman"/>
          <w:sz w:val="28"/>
          <w:szCs w:val="28"/>
        </w:rPr>
        <w:t>дминистрации</w:t>
      </w:r>
      <w:r w:rsidR="00646619" w:rsidRPr="00E97894">
        <w:rPr>
          <w:rFonts w:ascii="Times New Roman" w:hAnsi="Times New Roman" w:cs="Times New Roman"/>
          <w:i/>
          <w:sz w:val="28"/>
          <w:szCs w:val="28"/>
        </w:rPr>
        <w:t xml:space="preserve"> </w:t>
      </w:r>
      <w:proofErr w:type="spellStart"/>
      <w:r w:rsidR="00646619" w:rsidRPr="00E97894">
        <w:rPr>
          <w:rFonts w:ascii="Times New Roman" w:hAnsi="Times New Roman" w:cs="Times New Roman"/>
          <w:sz w:val="28"/>
          <w:szCs w:val="28"/>
        </w:rPr>
        <w:t>Лужского</w:t>
      </w:r>
      <w:proofErr w:type="spellEnd"/>
      <w:r w:rsidR="00646619" w:rsidRPr="00E97894">
        <w:rPr>
          <w:rFonts w:ascii="Times New Roman" w:hAnsi="Times New Roman" w:cs="Times New Roman"/>
          <w:sz w:val="28"/>
          <w:szCs w:val="28"/>
        </w:rPr>
        <w:t xml:space="preserve"> муниципального района</w:t>
      </w:r>
      <w:r w:rsidR="00646619" w:rsidRPr="00E97894">
        <w:rPr>
          <w:rFonts w:ascii="Times New Roman" w:hAnsi="Times New Roman" w:cs="Times New Roman"/>
          <w:i/>
          <w:sz w:val="28"/>
          <w:szCs w:val="28"/>
        </w:rPr>
        <w:t>.</w:t>
      </w:r>
    </w:p>
    <w:p w:rsidR="0039210E" w:rsidRPr="00364D03" w:rsidRDefault="0039210E" w:rsidP="0009162C">
      <w:pPr>
        <w:spacing w:after="0" w:line="240" w:lineRule="auto"/>
        <w:ind w:left="360" w:firstLine="567"/>
        <w:jc w:val="center"/>
        <w:rPr>
          <w:rFonts w:ascii="Times New Roman" w:hAnsi="Times New Roman" w:cs="Times New Roman"/>
          <w:sz w:val="28"/>
          <w:szCs w:val="28"/>
        </w:rPr>
      </w:pPr>
    </w:p>
    <w:p w:rsidR="00E97894" w:rsidRPr="007B5421" w:rsidRDefault="00E97894" w:rsidP="0009162C">
      <w:pPr>
        <w:pStyle w:val="a3"/>
        <w:spacing w:after="0" w:line="240" w:lineRule="auto"/>
        <w:ind w:left="0" w:firstLine="567"/>
        <w:jc w:val="center"/>
        <w:rPr>
          <w:rFonts w:ascii="Times New Roman" w:hAnsi="Times New Roman" w:cs="Times New Roman"/>
          <w:sz w:val="28"/>
          <w:szCs w:val="28"/>
        </w:rPr>
      </w:pPr>
      <w:r w:rsidRPr="007B5421">
        <w:rPr>
          <w:rFonts w:ascii="Times New Roman" w:hAnsi="Times New Roman" w:cs="Times New Roman"/>
          <w:sz w:val="28"/>
          <w:szCs w:val="28"/>
        </w:rPr>
        <w:t xml:space="preserve">II. Порядок разработки </w:t>
      </w:r>
      <w:r w:rsidR="0098380E">
        <w:rPr>
          <w:rFonts w:ascii="Times New Roman" w:hAnsi="Times New Roman" w:cs="Times New Roman"/>
          <w:sz w:val="28"/>
          <w:szCs w:val="28"/>
        </w:rPr>
        <w:t xml:space="preserve"> и корректировки </w:t>
      </w:r>
      <w:r w:rsidRPr="007B5421">
        <w:rPr>
          <w:rFonts w:ascii="Times New Roman" w:hAnsi="Times New Roman" w:cs="Times New Roman"/>
          <w:sz w:val="28"/>
          <w:szCs w:val="28"/>
        </w:rPr>
        <w:t>прогноза</w:t>
      </w:r>
    </w:p>
    <w:p w:rsidR="00E97894" w:rsidRDefault="00E97894" w:rsidP="0009162C">
      <w:pPr>
        <w:pStyle w:val="a3"/>
        <w:spacing w:after="0" w:line="240" w:lineRule="auto"/>
        <w:ind w:left="0" w:firstLine="567"/>
        <w:jc w:val="both"/>
        <w:rPr>
          <w:rFonts w:ascii="Times New Roman" w:hAnsi="Times New Roman" w:cs="Times New Roman"/>
          <w:sz w:val="28"/>
          <w:szCs w:val="28"/>
        </w:rPr>
      </w:pPr>
      <w:r w:rsidRPr="007B5421">
        <w:rPr>
          <w:rFonts w:ascii="Times New Roman" w:hAnsi="Times New Roman" w:cs="Times New Roman"/>
          <w:sz w:val="28"/>
          <w:szCs w:val="28"/>
        </w:rPr>
        <w:t xml:space="preserve">социально-экономического развития района на </w:t>
      </w:r>
      <w:r w:rsidR="0081521D">
        <w:rPr>
          <w:rFonts w:ascii="Times New Roman" w:hAnsi="Times New Roman" w:cs="Times New Roman"/>
          <w:sz w:val="28"/>
          <w:szCs w:val="28"/>
        </w:rPr>
        <w:t>долгосрочный период</w:t>
      </w:r>
    </w:p>
    <w:p w:rsidR="00836A4E" w:rsidRPr="004838E2" w:rsidRDefault="00836A4E" w:rsidP="0009162C">
      <w:pPr>
        <w:pStyle w:val="a3"/>
        <w:spacing w:after="0" w:line="240" w:lineRule="auto"/>
        <w:ind w:left="0" w:firstLine="567"/>
        <w:jc w:val="both"/>
        <w:rPr>
          <w:rFonts w:ascii="Times New Roman" w:hAnsi="Times New Roman" w:cs="Times New Roman"/>
          <w:sz w:val="28"/>
          <w:szCs w:val="28"/>
        </w:rPr>
      </w:pPr>
    </w:p>
    <w:p w:rsidR="00262A96" w:rsidRDefault="0009162C" w:rsidP="00E01106">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836A4E" w:rsidRPr="00836A4E">
        <w:rPr>
          <w:rFonts w:ascii="Times New Roman" w:hAnsi="Times New Roman" w:cs="Times New Roman"/>
          <w:sz w:val="28"/>
          <w:szCs w:val="28"/>
        </w:rPr>
        <w:t>.</w:t>
      </w:r>
      <w:r w:rsidR="00262A96" w:rsidRPr="00836A4E">
        <w:rPr>
          <w:rFonts w:ascii="Times New Roman" w:hAnsi="Times New Roman" w:cs="Times New Roman"/>
          <w:sz w:val="28"/>
          <w:szCs w:val="28"/>
        </w:rPr>
        <w:t xml:space="preserve">Долгосрочный прогноз разрабатывается по вариантам в соответствии с вариантами прогноза социально-экономического развития </w:t>
      </w:r>
      <w:proofErr w:type="spellStart"/>
      <w:r w:rsidR="00836A4E" w:rsidRPr="00836A4E">
        <w:rPr>
          <w:rFonts w:ascii="Times New Roman" w:hAnsi="Times New Roman" w:cs="Times New Roman"/>
          <w:sz w:val="28"/>
          <w:szCs w:val="28"/>
        </w:rPr>
        <w:t>Лужского</w:t>
      </w:r>
      <w:proofErr w:type="spellEnd"/>
      <w:r w:rsidR="00836A4E" w:rsidRPr="00836A4E">
        <w:rPr>
          <w:rFonts w:ascii="Times New Roman" w:hAnsi="Times New Roman" w:cs="Times New Roman"/>
          <w:sz w:val="28"/>
          <w:szCs w:val="28"/>
        </w:rPr>
        <w:t xml:space="preserve"> муниципального района</w:t>
      </w:r>
      <w:r w:rsidR="00262A96" w:rsidRPr="00836A4E">
        <w:rPr>
          <w:rFonts w:ascii="Times New Roman" w:hAnsi="Times New Roman" w:cs="Times New Roman"/>
          <w:sz w:val="28"/>
          <w:szCs w:val="28"/>
        </w:rPr>
        <w:t xml:space="preserve"> на среднесрочный период. </w:t>
      </w:r>
    </w:p>
    <w:p w:rsidR="0009162C" w:rsidRPr="00327CD9" w:rsidRDefault="0009162C" w:rsidP="00E01106">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0E192B">
        <w:rPr>
          <w:rFonts w:ascii="Times New Roman" w:hAnsi="Times New Roman" w:cs="Times New Roman"/>
          <w:sz w:val="28"/>
          <w:szCs w:val="28"/>
        </w:rPr>
        <w:t xml:space="preserve">. </w:t>
      </w:r>
      <w:r>
        <w:rPr>
          <w:rFonts w:ascii="Times New Roman" w:hAnsi="Times New Roman" w:cs="Times New Roman"/>
          <w:sz w:val="28"/>
          <w:szCs w:val="28"/>
        </w:rPr>
        <w:t>При разработке прогноза на долгосрочный период проводится оценка достигнутого уровня социально-экономического развития за последние 5 лет, используя соответствующие ретроспективные данные по основным прогнозируемым показателям. Произошедшие за рассматриваемый период значимые изменения рассматриваемых показателей описываются в пояснительной записке.</w:t>
      </w:r>
    </w:p>
    <w:p w:rsidR="00E97894" w:rsidRPr="00E97894" w:rsidRDefault="0009162C" w:rsidP="00E01106">
      <w:pPr>
        <w:pStyle w:val="ConsPlusNormal"/>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97894" w:rsidRPr="00E97894">
        <w:rPr>
          <w:rFonts w:ascii="Times New Roman" w:hAnsi="Times New Roman" w:cs="Times New Roman"/>
          <w:sz w:val="28"/>
          <w:szCs w:val="28"/>
        </w:rPr>
        <w:t xml:space="preserve">. Разработка </w:t>
      </w:r>
      <w:r w:rsidR="00836A4E">
        <w:rPr>
          <w:rFonts w:ascii="Times New Roman" w:hAnsi="Times New Roman" w:cs="Times New Roman"/>
          <w:sz w:val="28"/>
          <w:szCs w:val="28"/>
        </w:rPr>
        <w:t>долгосрочного</w:t>
      </w:r>
      <w:r w:rsidR="008E72B7" w:rsidRPr="00364D03">
        <w:rPr>
          <w:rFonts w:ascii="Times New Roman" w:hAnsi="Times New Roman" w:cs="Times New Roman"/>
          <w:sz w:val="28"/>
          <w:szCs w:val="28"/>
        </w:rPr>
        <w:t xml:space="preserve"> прогноз</w:t>
      </w:r>
      <w:r w:rsidR="008E72B7">
        <w:rPr>
          <w:rFonts w:ascii="Times New Roman" w:hAnsi="Times New Roman" w:cs="Times New Roman"/>
          <w:sz w:val="28"/>
          <w:szCs w:val="28"/>
        </w:rPr>
        <w:t>а</w:t>
      </w:r>
      <w:r w:rsidR="008E72B7" w:rsidRPr="00E97894">
        <w:rPr>
          <w:rFonts w:ascii="Times New Roman" w:hAnsi="Times New Roman" w:cs="Times New Roman"/>
          <w:sz w:val="28"/>
          <w:szCs w:val="28"/>
        </w:rPr>
        <w:t xml:space="preserve"> </w:t>
      </w:r>
      <w:r w:rsidR="00E97894" w:rsidRPr="00E97894">
        <w:rPr>
          <w:rFonts w:ascii="Times New Roman" w:hAnsi="Times New Roman" w:cs="Times New Roman"/>
          <w:sz w:val="28"/>
          <w:szCs w:val="28"/>
        </w:rPr>
        <w:t xml:space="preserve">осуществляется в соответствии </w:t>
      </w:r>
      <w:proofErr w:type="gramStart"/>
      <w:r w:rsidR="00E97894" w:rsidRPr="00E97894">
        <w:rPr>
          <w:rFonts w:ascii="Times New Roman" w:hAnsi="Times New Roman" w:cs="Times New Roman"/>
          <w:sz w:val="28"/>
          <w:szCs w:val="28"/>
        </w:rPr>
        <w:t>с</w:t>
      </w:r>
      <w:proofErr w:type="gramEnd"/>
      <w:r w:rsidR="00E97894" w:rsidRPr="00E97894">
        <w:rPr>
          <w:rFonts w:ascii="Times New Roman" w:hAnsi="Times New Roman" w:cs="Times New Roman"/>
          <w:sz w:val="28"/>
          <w:szCs w:val="28"/>
        </w:rPr>
        <w:t>:</w:t>
      </w:r>
    </w:p>
    <w:p w:rsidR="00E97894" w:rsidRPr="00E97894" w:rsidRDefault="00E97894" w:rsidP="00E01106">
      <w:pPr>
        <w:pStyle w:val="ConsPlusNormal"/>
        <w:widowControl/>
        <w:spacing w:line="276" w:lineRule="auto"/>
        <w:ind w:firstLine="567"/>
        <w:jc w:val="both"/>
        <w:rPr>
          <w:rFonts w:ascii="Times New Roman" w:hAnsi="Times New Roman" w:cs="Times New Roman"/>
          <w:sz w:val="28"/>
          <w:szCs w:val="28"/>
        </w:rPr>
      </w:pPr>
      <w:r w:rsidRPr="00E97894">
        <w:rPr>
          <w:rFonts w:ascii="Times New Roman" w:hAnsi="Times New Roman" w:cs="Times New Roman"/>
          <w:sz w:val="28"/>
          <w:szCs w:val="28"/>
        </w:rPr>
        <w:t xml:space="preserve">1) </w:t>
      </w:r>
      <w:r w:rsidR="00836A4E">
        <w:rPr>
          <w:rFonts w:ascii="Times New Roman" w:hAnsi="Times New Roman" w:cs="Times New Roman"/>
          <w:sz w:val="28"/>
          <w:szCs w:val="28"/>
        </w:rPr>
        <w:t>п</w:t>
      </w:r>
      <w:r w:rsidR="00836A4E" w:rsidRPr="00836A4E">
        <w:rPr>
          <w:rFonts w:ascii="Times New Roman" w:hAnsi="Times New Roman" w:cs="Times New Roman"/>
          <w:sz w:val="28"/>
          <w:szCs w:val="28"/>
        </w:rPr>
        <w:t>орядк</w:t>
      </w:r>
      <w:r w:rsidR="00836A4E">
        <w:rPr>
          <w:rFonts w:ascii="Times New Roman" w:hAnsi="Times New Roman" w:cs="Times New Roman"/>
          <w:sz w:val="28"/>
          <w:szCs w:val="28"/>
        </w:rPr>
        <w:t>ом</w:t>
      </w:r>
      <w:r w:rsidR="00836A4E" w:rsidRPr="00836A4E">
        <w:rPr>
          <w:rFonts w:ascii="Times New Roman" w:hAnsi="Times New Roman" w:cs="Times New Roman"/>
          <w:sz w:val="28"/>
          <w:szCs w:val="28"/>
        </w:rPr>
        <w:t xml:space="preserve">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w:t>
      </w:r>
      <w:r w:rsidRPr="00E97894">
        <w:rPr>
          <w:rFonts w:ascii="Times New Roman" w:hAnsi="Times New Roman" w:cs="Times New Roman"/>
          <w:sz w:val="28"/>
          <w:szCs w:val="28"/>
        </w:rPr>
        <w:t>;</w:t>
      </w:r>
    </w:p>
    <w:p w:rsidR="00E97894" w:rsidRDefault="00E97894" w:rsidP="00E01106">
      <w:pPr>
        <w:pStyle w:val="ConsPlusNormal"/>
        <w:widowControl/>
        <w:spacing w:line="276" w:lineRule="auto"/>
        <w:ind w:firstLine="567"/>
        <w:jc w:val="both"/>
        <w:rPr>
          <w:rFonts w:ascii="Times New Roman" w:hAnsi="Times New Roman" w:cs="Times New Roman"/>
          <w:sz w:val="28"/>
          <w:szCs w:val="28"/>
        </w:rPr>
      </w:pPr>
      <w:r w:rsidRPr="00E97894">
        <w:rPr>
          <w:rFonts w:ascii="Times New Roman" w:hAnsi="Times New Roman" w:cs="Times New Roman"/>
          <w:sz w:val="28"/>
          <w:szCs w:val="28"/>
        </w:rPr>
        <w:t xml:space="preserve">2) </w:t>
      </w:r>
      <w:r w:rsidR="005B47D3">
        <w:rPr>
          <w:rFonts w:ascii="Times New Roman" w:hAnsi="Times New Roman" w:cs="Times New Roman"/>
          <w:sz w:val="28"/>
          <w:szCs w:val="28"/>
        </w:rPr>
        <w:t>методическими рекомендациями по осуществлению стратегического планирования на уровне муниципальных образований Ленинградской области.</w:t>
      </w:r>
    </w:p>
    <w:p w:rsidR="000E192B" w:rsidRPr="008E72B7" w:rsidRDefault="000E192B" w:rsidP="00E01106">
      <w:pPr>
        <w:pStyle w:val="ConsPlusNormal"/>
        <w:widowControl/>
        <w:spacing w:line="276" w:lineRule="auto"/>
        <w:ind w:firstLine="567"/>
        <w:jc w:val="both"/>
        <w:rPr>
          <w:rFonts w:ascii="Times New Roman" w:hAnsi="Times New Roman" w:cs="Times New Roman"/>
          <w:sz w:val="28"/>
          <w:szCs w:val="28"/>
        </w:rPr>
      </w:pPr>
    </w:p>
    <w:p w:rsidR="005B47D3" w:rsidRPr="00E97894" w:rsidRDefault="000E192B" w:rsidP="00E01106">
      <w:pPr>
        <w:pStyle w:val="ConsPlusNormal"/>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F27710">
        <w:rPr>
          <w:rFonts w:ascii="Times New Roman" w:hAnsi="Times New Roman" w:cs="Times New Roman"/>
          <w:sz w:val="28"/>
          <w:szCs w:val="28"/>
        </w:rPr>
        <w:t>1</w:t>
      </w:r>
      <w:r w:rsidR="005B47D3" w:rsidRPr="00E97894">
        <w:rPr>
          <w:rFonts w:ascii="Times New Roman" w:hAnsi="Times New Roman" w:cs="Times New Roman"/>
          <w:sz w:val="28"/>
          <w:szCs w:val="28"/>
        </w:rPr>
        <w:t xml:space="preserve">. </w:t>
      </w:r>
      <w:r w:rsidR="005B47D3" w:rsidRPr="00D97348">
        <w:rPr>
          <w:rFonts w:ascii="Times New Roman" w:hAnsi="Times New Roman" w:cs="Times New Roman"/>
          <w:sz w:val="28"/>
          <w:szCs w:val="28"/>
        </w:rPr>
        <w:t xml:space="preserve">В </w:t>
      </w:r>
      <w:r w:rsidR="005B47D3">
        <w:rPr>
          <w:rFonts w:ascii="Times New Roman" w:hAnsi="Times New Roman" w:cs="Times New Roman"/>
          <w:sz w:val="28"/>
          <w:szCs w:val="28"/>
        </w:rPr>
        <w:t>соответствии с приложением</w:t>
      </w:r>
      <w:r w:rsidR="005B47D3" w:rsidRPr="00D97348">
        <w:rPr>
          <w:rFonts w:ascii="Times New Roman" w:hAnsi="Times New Roman" w:cs="Times New Roman"/>
          <w:sz w:val="28"/>
          <w:szCs w:val="28"/>
        </w:rPr>
        <w:t xml:space="preserve"> субъекты прогнозирования направляют в Комитет информац</w:t>
      </w:r>
      <w:r w:rsidR="00F27710">
        <w:rPr>
          <w:rFonts w:ascii="Times New Roman" w:hAnsi="Times New Roman" w:cs="Times New Roman"/>
          <w:sz w:val="28"/>
          <w:szCs w:val="28"/>
        </w:rPr>
        <w:t xml:space="preserve">ию, необходимую  для формирования </w:t>
      </w:r>
      <w:r w:rsidR="005B47D3">
        <w:rPr>
          <w:rFonts w:ascii="Times New Roman" w:hAnsi="Times New Roman" w:cs="Times New Roman"/>
          <w:sz w:val="28"/>
          <w:szCs w:val="28"/>
        </w:rPr>
        <w:t>долгосрочного</w:t>
      </w:r>
      <w:r w:rsidR="005B47D3" w:rsidRPr="00D97348">
        <w:rPr>
          <w:rFonts w:ascii="Times New Roman" w:hAnsi="Times New Roman" w:cs="Times New Roman"/>
          <w:sz w:val="28"/>
          <w:szCs w:val="28"/>
        </w:rPr>
        <w:t xml:space="preserve"> прогноза,  по форме и пояснительную записку к ней в сроки, ежегодно устанавливаемые Комитетом, но не позднее</w:t>
      </w:r>
      <w:r w:rsidR="005B47D3">
        <w:rPr>
          <w:rFonts w:ascii="Times New Roman" w:hAnsi="Times New Roman" w:cs="Times New Roman"/>
          <w:sz w:val="28"/>
          <w:szCs w:val="28"/>
        </w:rPr>
        <w:t xml:space="preserve"> 1</w:t>
      </w:r>
      <w:r w:rsidR="005B47D3" w:rsidRPr="00D97348">
        <w:rPr>
          <w:rFonts w:ascii="Times New Roman" w:hAnsi="Times New Roman" w:cs="Times New Roman"/>
          <w:sz w:val="28"/>
          <w:szCs w:val="28"/>
        </w:rPr>
        <w:t xml:space="preserve">5 </w:t>
      </w:r>
      <w:r w:rsidR="005B47D3">
        <w:rPr>
          <w:rFonts w:ascii="Times New Roman" w:hAnsi="Times New Roman" w:cs="Times New Roman"/>
          <w:sz w:val="28"/>
          <w:szCs w:val="28"/>
        </w:rPr>
        <w:t xml:space="preserve">октября </w:t>
      </w:r>
      <w:r w:rsidR="005B47D3" w:rsidRPr="00836A4E">
        <w:rPr>
          <w:rFonts w:ascii="Times New Roman" w:eastAsia="Times New Roman" w:hAnsi="Times New Roman" w:cs="Times New Roman"/>
          <w:sz w:val="28"/>
          <w:szCs w:val="28"/>
        </w:rPr>
        <w:t>года разработки долгосрочного прогноза</w:t>
      </w:r>
      <w:r w:rsidR="005B47D3" w:rsidRPr="00D97348">
        <w:rPr>
          <w:rFonts w:ascii="Times New Roman" w:hAnsi="Times New Roman" w:cs="Times New Roman"/>
          <w:sz w:val="28"/>
          <w:szCs w:val="28"/>
        </w:rPr>
        <w:t>.</w:t>
      </w:r>
    </w:p>
    <w:p w:rsidR="00E97894" w:rsidRPr="00E97894" w:rsidRDefault="00AB4502" w:rsidP="00E01106">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27710">
        <w:rPr>
          <w:rFonts w:ascii="Times New Roman" w:hAnsi="Times New Roman" w:cs="Times New Roman"/>
          <w:sz w:val="28"/>
          <w:szCs w:val="28"/>
        </w:rPr>
        <w:t>2</w:t>
      </w:r>
      <w:r w:rsidR="00E97894" w:rsidRPr="00E97894">
        <w:rPr>
          <w:rFonts w:ascii="Times New Roman" w:hAnsi="Times New Roman" w:cs="Times New Roman"/>
          <w:sz w:val="28"/>
          <w:szCs w:val="28"/>
        </w:rPr>
        <w:t xml:space="preserve">. </w:t>
      </w:r>
      <w:r w:rsidR="008E72B7">
        <w:rPr>
          <w:rFonts w:ascii="Times New Roman" w:hAnsi="Times New Roman" w:cs="Times New Roman"/>
          <w:sz w:val="28"/>
          <w:szCs w:val="28"/>
        </w:rPr>
        <w:t>Комитет</w:t>
      </w:r>
      <w:r w:rsidR="00E97894" w:rsidRPr="00E97894">
        <w:rPr>
          <w:rFonts w:ascii="Times New Roman" w:hAnsi="Times New Roman" w:cs="Times New Roman"/>
          <w:sz w:val="28"/>
          <w:szCs w:val="28"/>
        </w:rPr>
        <w:t>:</w:t>
      </w:r>
    </w:p>
    <w:p w:rsidR="00E97894" w:rsidRPr="00E97894" w:rsidRDefault="00E97894" w:rsidP="00E01106">
      <w:pPr>
        <w:pStyle w:val="ConsPlusNormal"/>
        <w:spacing w:line="276" w:lineRule="auto"/>
        <w:ind w:firstLine="567"/>
        <w:jc w:val="both"/>
        <w:rPr>
          <w:rFonts w:ascii="Times New Roman" w:hAnsi="Times New Roman" w:cs="Times New Roman"/>
          <w:sz w:val="28"/>
          <w:szCs w:val="28"/>
        </w:rPr>
      </w:pPr>
      <w:r w:rsidRPr="00E97894">
        <w:rPr>
          <w:rFonts w:ascii="Times New Roman" w:hAnsi="Times New Roman" w:cs="Times New Roman"/>
          <w:sz w:val="28"/>
          <w:szCs w:val="28"/>
        </w:rPr>
        <w:t>- запрашивает информацию по показателям прогноза социально-экономического развития у субъектов прогнозирования;</w:t>
      </w:r>
    </w:p>
    <w:p w:rsidR="00E97894" w:rsidRPr="00E97894" w:rsidRDefault="00E97894" w:rsidP="00E01106">
      <w:pPr>
        <w:pStyle w:val="ConsPlusNormal"/>
        <w:spacing w:line="276" w:lineRule="auto"/>
        <w:ind w:firstLine="567"/>
        <w:jc w:val="both"/>
        <w:rPr>
          <w:rFonts w:ascii="Times New Roman" w:hAnsi="Times New Roman" w:cs="Times New Roman"/>
          <w:sz w:val="28"/>
          <w:szCs w:val="28"/>
        </w:rPr>
      </w:pPr>
      <w:r w:rsidRPr="00E97894">
        <w:rPr>
          <w:rFonts w:ascii="Times New Roman" w:hAnsi="Times New Roman" w:cs="Times New Roman"/>
          <w:sz w:val="28"/>
          <w:szCs w:val="28"/>
        </w:rPr>
        <w:t xml:space="preserve">- обобщает представленную субъектами прогнозирования  информацию, необходимую для  формирования </w:t>
      </w:r>
      <w:r w:rsidR="005B47D3">
        <w:rPr>
          <w:rFonts w:ascii="Times New Roman" w:hAnsi="Times New Roman" w:cs="Times New Roman"/>
          <w:sz w:val="28"/>
          <w:szCs w:val="28"/>
        </w:rPr>
        <w:t>долгосрочного прогноза</w:t>
      </w:r>
      <w:r w:rsidRPr="00E97894">
        <w:rPr>
          <w:rFonts w:ascii="Times New Roman" w:hAnsi="Times New Roman" w:cs="Times New Roman"/>
          <w:sz w:val="28"/>
          <w:szCs w:val="28"/>
        </w:rPr>
        <w:t>;</w:t>
      </w:r>
    </w:p>
    <w:p w:rsidR="0098380E" w:rsidRPr="00243FAB" w:rsidRDefault="00E97894" w:rsidP="00E01106">
      <w:pPr>
        <w:pStyle w:val="ConsPlusNormal"/>
        <w:spacing w:line="276" w:lineRule="auto"/>
        <w:ind w:firstLine="567"/>
        <w:jc w:val="both"/>
        <w:rPr>
          <w:rFonts w:ascii="Times New Roman" w:hAnsi="Times New Roman" w:cs="Times New Roman"/>
          <w:sz w:val="28"/>
          <w:szCs w:val="28"/>
        </w:rPr>
      </w:pPr>
      <w:r w:rsidRPr="00E97894">
        <w:rPr>
          <w:rFonts w:ascii="Times New Roman" w:hAnsi="Times New Roman" w:cs="Times New Roman"/>
          <w:sz w:val="28"/>
          <w:szCs w:val="28"/>
        </w:rPr>
        <w:t>- имеет право вносить коррективы в значения показателей прогноза социально-экономического развития, предоставленные субъектами прогнозирования.</w:t>
      </w:r>
    </w:p>
    <w:p w:rsidR="00BF16DC" w:rsidRPr="00F27710" w:rsidRDefault="005B47D3" w:rsidP="00E01106">
      <w:pPr>
        <w:spacing w:after="0"/>
        <w:ind w:firstLine="567"/>
        <w:jc w:val="both"/>
        <w:rPr>
          <w:rFonts w:ascii="Times New Roman" w:hAnsi="Times New Roman" w:cs="Times New Roman"/>
          <w:sz w:val="28"/>
          <w:szCs w:val="28"/>
        </w:rPr>
      </w:pPr>
      <w:r w:rsidRPr="005B47D3">
        <w:rPr>
          <w:rFonts w:ascii="Times New Roman" w:hAnsi="Times New Roman" w:cs="Times New Roman"/>
          <w:sz w:val="28"/>
          <w:szCs w:val="28"/>
        </w:rPr>
        <w:t>1</w:t>
      </w:r>
      <w:r w:rsidR="000E192B">
        <w:rPr>
          <w:rFonts w:ascii="Times New Roman" w:hAnsi="Times New Roman" w:cs="Times New Roman"/>
          <w:sz w:val="28"/>
          <w:szCs w:val="28"/>
        </w:rPr>
        <w:t>2</w:t>
      </w:r>
      <w:r w:rsidR="0081521D" w:rsidRPr="005B47D3">
        <w:rPr>
          <w:rFonts w:ascii="Times New Roman" w:hAnsi="Times New Roman" w:cs="Times New Roman"/>
          <w:sz w:val="28"/>
          <w:szCs w:val="28"/>
        </w:rPr>
        <w:t xml:space="preserve">. Корректировка </w:t>
      </w:r>
      <w:r w:rsidRPr="005B47D3">
        <w:rPr>
          <w:rFonts w:ascii="Times New Roman" w:hAnsi="Times New Roman" w:cs="Times New Roman"/>
          <w:sz w:val="28"/>
          <w:szCs w:val="28"/>
        </w:rPr>
        <w:t xml:space="preserve">долгосрочного прогноза </w:t>
      </w:r>
      <w:r w:rsidR="0081521D" w:rsidRPr="005B47D3">
        <w:rPr>
          <w:rFonts w:ascii="Times New Roman" w:hAnsi="Times New Roman" w:cs="Times New Roman"/>
          <w:sz w:val="28"/>
          <w:szCs w:val="28"/>
        </w:rPr>
        <w:t xml:space="preserve"> осуществляется </w:t>
      </w:r>
      <w:r w:rsidRPr="005B47D3">
        <w:rPr>
          <w:rFonts w:ascii="Times New Roman" w:hAnsi="Times New Roman" w:cs="Times New Roman"/>
          <w:sz w:val="28"/>
          <w:szCs w:val="28"/>
        </w:rPr>
        <w:t xml:space="preserve">Комитетом по инициативе участников разработки прогноза </w:t>
      </w:r>
      <w:r w:rsidR="0081521D" w:rsidRPr="005B47D3">
        <w:rPr>
          <w:rFonts w:ascii="Times New Roman" w:hAnsi="Times New Roman" w:cs="Times New Roman"/>
          <w:sz w:val="28"/>
          <w:szCs w:val="28"/>
        </w:rPr>
        <w:t xml:space="preserve">с учетом прогноза социально-экономического развития </w:t>
      </w:r>
      <w:proofErr w:type="spellStart"/>
      <w:r w:rsidRPr="005B47D3">
        <w:rPr>
          <w:rFonts w:ascii="Times New Roman" w:hAnsi="Times New Roman" w:cs="Times New Roman"/>
          <w:sz w:val="28"/>
          <w:szCs w:val="28"/>
        </w:rPr>
        <w:t>Лужского</w:t>
      </w:r>
      <w:proofErr w:type="spellEnd"/>
      <w:r w:rsidRPr="005B47D3">
        <w:rPr>
          <w:rFonts w:ascii="Times New Roman" w:hAnsi="Times New Roman" w:cs="Times New Roman"/>
          <w:sz w:val="28"/>
          <w:szCs w:val="28"/>
        </w:rPr>
        <w:t xml:space="preserve"> муниципального района</w:t>
      </w:r>
      <w:r w:rsidR="0081521D" w:rsidRPr="005B47D3">
        <w:rPr>
          <w:rFonts w:ascii="Times New Roman" w:hAnsi="Times New Roman" w:cs="Times New Roman"/>
          <w:sz w:val="28"/>
          <w:szCs w:val="28"/>
        </w:rPr>
        <w:t xml:space="preserve"> на среднесрочный период.</w:t>
      </w:r>
    </w:p>
    <w:p w:rsidR="0098380E" w:rsidRPr="0098380E" w:rsidRDefault="0098380E" w:rsidP="0009162C">
      <w:pPr>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proofErr w:type="gramStart"/>
      <w:r w:rsidR="00642619" w:rsidRPr="00642619">
        <w:rPr>
          <w:rFonts w:ascii="Times New Roman" w:hAnsi="Times New Roman" w:cs="Times New Roman"/>
          <w:sz w:val="28"/>
          <w:szCs w:val="28"/>
        </w:rPr>
        <w:t xml:space="preserve">. </w:t>
      </w:r>
      <w:r w:rsidRPr="00E515EA">
        <w:rPr>
          <w:rFonts w:ascii="Times New Roman" w:hAnsi="Times New Roman" w:cs="Times New Roman"/>
        </w:rPr>
        <w:t xml:space="preserve"> </w:t>
      </w:r>
      <w:r w:rsidRPr="0098380E">
        <w:rPr>
          <w:rFonts w:ascii="Times New Roman" w:hAnsi="Times New Roman" w:cs="Times New Roman"/>
          <w:sz w:val="28"/>
          <w:szCs w:val="28"/>
        </w:rPr>
        <w:t>Мониторинг</w:t>
      </w:r>
      <w:proofErr w:type="gramEnd"/>
      <w:r w:rsidRPr="0098380E">
        <w:rPr>
          <w:rFonts w:ascii="Times New Roman" w:hAnsi="Times New Roman" w:cs="Times New Roman"/>
          <w:sz w:val="28"/>
          <w:szCs w:val="28"/>
        </w:rPr>
        <w:t xml:space="preserve"> реализации прогноза</w:t>
      </w:r>
    </w:p>
    <w:p w:rsidR="005B47D3" w:rsidRPr="005B47D3" w:rsidRDefault="007513E3" w:rsidP="00E01106">
      <w:pPr>
        <w:spacing w:after="0"/>
        <w:ind w:firstLine="567"/>
        <w:jc w:val="both"/>
        <w:rPr>
          <w:rFonts w:ascii="Times New Roman" w:hAnsi="Times New Roman" w:cs="Times New Roman"/>
          <w:sz w:val="28"/>
          <w:szCs w:val="28"/>
        </w:rPr>
      </w:pPr>
      <w:bookmarkStart w:id="1" w:name="Par91"/>
      <w:bookmarkEnd w:id="1"/>
      <w:r>
        <w:rPr>
          <w:rFonts w:ascii="Times New Roman" w:hAnsi="Times New Roman" w:cs="Times New Roman"/>
          <w:sz w:val="28"/>
          <w:szCs w:val="28"/>
        </w:rPr>
        <w:t>1</w:t>
      </w:r>
      <w:r w:rsidR="00F27710">
        <w:rPr>
          <w:rFonts w:ascii="Times New Roman" w:hAnsi="Times New Roman" w:cs="Times New Roman"/>
          <w:sz w:val="28"/>
          <w:szCs w:val="28"/>
        </w:rPr>
        <w:t>3</w:t>
      </w:r>
      <w:r w:rsidR="00327CD9" w:rsidRPr="00327CD9">
        <w:rPr>
          <w:rFonts w:ascii="Times New Roman" w:hAnsi="Times New Roman" w:cs="Times New Roman"/>
          <w:sz w:val="28"/>
          <w:szCs w:val="28"/>
        </w:rPr>
        <w:t xml:space="preserve">. Комитет совместно с субъектами прогнозирования осуществляет мониторинг реализации </w:t>
      </w:r>
      <w:r w:rsidR="00AB4502">
        <w:rPr>
          <w:rFonts w:ascii="Times New Roman" w:hAnsi="Times New Roman" w:cs="Times New Roman"/>
          <w:sz w:val="28"/>
          <w:szCs w:val="28"/>
        </w:rPr>
        <w:t xml:space="preserve">долгосрочного </w:t>
      </w:r>
      <w:r w:rsidR="00327CD9" w:rsidRPr="00327CD9">
        <w:rPr>
          <w:rFonts w:ascii="Times New Roman" w:hAnsi="Times New Roman" w:cs="Times New Roman"/>
          <w:sz w:val="28"/>
          <w:szCs w:val="28"/>
        </w:rPr>
        <w:t xml:space="preserve"> прогноза в форме ежегодного отчета "Об итогах социально-экономического развития </w:t>
      </w:r>
      <w:proofErr w:type="spellStart"/>
      <w:r w:rsidR="00327CD9" w:rsidRPr="00327CD9">
        <w:rPr>
          <w:rFonts w:ascii="Times New Roman" w:hAnsi="Times New Roman" w:cs="Times New Roman"/>
          <w:sz w:val="28"/>
          <w:szCs w:val="28"/>
        </w:rPr>
        <w:t>Лужского</w:t>
      </w:r>
      <w:proofErr w:type="spellEnd"/>
      <w:r w:rsidR="00327CD9" w:rsidRPr="00327CD9">
        <w:rPr>
          <w:rFonts w:ascii="Times New Roman" w:hAnsi="Times New Roman" w:cs="Times New Roman"/>
          <w:sz w:val="28"/>
          <w:szCs w:val="28"/>
        </w:rPr>
        <w:t xml:space="preserve"> муниципального района</w:t>
      </w:r>
      <w:r w:rsidR="00327CD9" w:rsidRPr="005B47D3">
        <w:rPr>
          <w:rFonts w:ascii="Times New Roman" w:hAnsi="Times New Roman" w:cs="Times New Roman"/>
          <w:sz w:val="28"/>
          <w:szCs w:val="28"/>
        </w:rPr>
        <w:t>"</w:t>
      </w:r>
      <w:r w:rsidR="005B47D3" w:rsidRPr="005B47D3">
        <w:rPr>
          <w:rFonts w:ascii="Times New Roman" w:hAnsi="Times New Roman" w:cs="Times New Roman"/>
          <w:sz w:val="28"/>
          <w:szCs w:val="28"/>
        </w:rPr>
        <w:t>, содержащего следующие показатели и характеристики за отчетный год:</w:t>
      </w:r>
    </w:p>
    <w:p w:rsidR="005B47D3" w:rsidRPr="005B47D3" w:rsidRDefault="005B47D3" w:rsidP="00E01106">
      <w:pPr>
        <w:spacing w:after="0"/>
        <w:ind w:firstLine="567"/>
        <w:jc w:val="both"/>
        <w:rPr>
          <w:rFonts w:ascii="Times New Roman" w:hAnsi="Times New Roman" w:cs="Times New Roman"/>
          <w:sz w:val="28"/>
          <w:szCs w:val="28"/>
        </w:rPr>
      </w:pPr>
      <w:r w:rsidRPr="005B47D3">
        <w:rPr>
          <w:rFonts w:ascii="Times New Roman" w:hAnsi="Times New Roman" w:cs="Times New Roman"/>
          <w:sz w:val="28"/>
          <w:szCs w:val="28"/>
        </w:rPr>
        <w:t>1) оценка степени достижения запланированных показателей долгосрочного прогноза;</w:t>
      </w:r>
    </w:p>
    <w:p w:rsidR="00327CD9" w:rsidRDefault="005B47D3" w:rsidP="00E01106">
      <w:pPr>
        <w:spacing w:after="0"/>
        <w:ind w:firstLine="567"/>
        <w:jc w:val="both"/>
        <w:rPr>
          <w:rFonts w:ascii="Times New Roman" w:hAnsi="Times New Roman" w:cs="Times New Roman"/>
          <w:sz w:val="28"/>
          <w:szCs w:val="28"/>
        </w:rPr>
      </w:pPr>
      <w:r w:rsidRPr="005B47D3">
        <w:rPr>
          <w:rFonts w:ascii="Times New Roman" w:hAnsi="Times New Roman" w:cs="Times New Roman"/>
          <w:sz w:val="28"/>
          <w:szCs w:val="28"/>
        </w:rPr>
        <w:t>2) оценка влияния внутренних и внешних условий на достижение выполнения показателей долгоср</w:t>
      </w:r>
      <w:r>
        <w:rPr>
          <w:rFonts w:ascii="Times New Roman" w:hAnsi="Times New Roman" w:cs="Times New Roman"/>
          <w:sz w:val="28"/>
          <w:szCs w:val="28"/>
        </w:rPr>
        <w:t>очного прогноза.</w:t>
      </w:r>
    </w:p>
    <w:p w:rsidR="00F27710" w:rsidRDefault="00F27710" w:rsidP="00E01106">
      <w:pPr>
        <w:spacing w:after="0"/>
        <w:ind w:firstLine="567"/>
        <w:jc w:val="both"/>
        <w:rPr>
          <w:rFonts w:ascii="Times New Roman" w:hAnsi="Times New Roman" w:cs="Times New Roman"/>
          <w:sz w:val="28"/>
          <w:szCs w:val="28"/>
        </w:rPr>
      </w:pPr>
    </w:p>
    <w:p w:rsidR="00327CD9" w:rsidRPr="00327CD9" w:rsidRDefault="00327CD9" w:rsidP="00E01106">
      <w:pPr>
        <w:spacing w:after="0"/>
        <w:ind w:firstLine="567"/>
        <w:jc w:val="both"/>
        <w:rPr>
          <w:rFonts w:ascii="Times New Roman" w:hAnsi="Times New Roman" w:cs="Times New Roman"/>
          <w:sz w:val="28"/>
          <w:szCs w:val="28"/>
        </w:rPr>
      </w:pPr>
      <w:r w:rsidRPr="00327CD9">
        <w:rPr>
          <w:rFonts w:ascii="Times New Roman" w:hAnsi="Times New Roman" w:cs="Times New Roman"/>
          <w:sz w:val="28"/>
          <w:szCs w:val="28"/>
        </w:rPr>
        <w:t>1</w:t>
      </w:r>
      <w:r w:rsidR="00F27710">
        <w:rPr>
          <w:rFonts w:ascii="Times New Roman" w:hAnsi="Times New Roman" w:cs="Times New Roman"/>
          <w:sz w:val="28"/>
          <w:szCs w:val="28"/>
        </w:rPr>
        <w:t>4</w:t>
      </w:r>
      <w:r w:rsidRPr="00327CD9">
        <w:rPr>
          <w:rFonts w:ascii="Times New Roman" w:hAnsi="Times New Roman" w:cs="Times New Roman"/>
          <w:sz w:val="28"/>
          <w:szCs w:val="28"/>
        </w:rPr>
        <w:t xml:space="preserve">. Ежегодный отчет "Об итогах социально-экономического развития </w:t>
      </w:r>
      <w:proofErr w:type="spellStart"/>
      <w:r w:rsidRPr="00327CD9">
        <w:rPr>
          <w:rFonts w:ascii="Times New Roman" w:hAnsi="Times New Roman" w:cs="Times New Roman"/>
          <w:sz w:val="28"/>
          <w:szCs w:val="28"/>
        </w:rPr>
        <w:t>Лужского</w:t>
      </w:r>
      <w:proofErr w:type="spellEnd"/>
      <w:r w:rsidRPr="00327CD9">
        <w:rPr>
          <w:rFonts w:ascii="Times New Roman" w:hAnsi="Times New Roman" w:cs="Times New Roman"/>
          <w:sz w:val="28"/>
          <w:szCs w:val="28"/>
        </w:rPr>
        <w:t xml:space="preserve"> муниципального района" подлежит размещению на официальном сайте администрации </w:t>
      </w:r>
      <w:proofErr w:type="spellStart"/>
      <w:r w:rsidRPr="00327CD9">
        <w:rPr>
          <w:rFonts w:ascii="Times New Roman" w:hAnsi="Times New Roman" w:cs="Times New Roman"/>
          <w:sz w:val="28"/>
          <w:szCs w:val="28"/>
        </w:rPr>
        <w:t>Лужского</w:t>
      </w:r>
      <w:proofErr w:type="spellEnd"/>
      <w:r w:rsidRPr="00327CD9">
        <w:rPr>
          <w:rFonts w:ascii="Times New Roman" w:hAnsi="Times New Roman" w:cs="Times New Roman"/>
          <w:sz w:val="28"/>
          <w:szCs w:val="28"/>
        </w:rPr>
        <w:t xml:space="preserve"> муниципального района в сети "Интернет".</w:t>
      </w:r>
    </w:p>
    <w:p w:rsidR="00262A96" w:rsidRDefault="00262A96" w:rsidP="0009162C">
      <w:pPr>
        <w:ind w:firstLine="567"/>
      </w:pPr>
    </w:p>
    <w:p w:rsidR="007513E3" w:rsidRDefault="007513E3"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pPr>
    </w:p>
    <w:p w:rsidR="00BC3109" w:rsidRDefault="00BC3109" w:rsidP="00E01106">
      <w:pPr>
        <w:pStyle w:val="ConsPlusNormal"/>
        <w:rPr>
          <w:rFonts w:ascii="Times New Roman" w:hAnsi="Times New Roman" w:cs="Times New Roman"/>
          <w:sz w:val="24"/>
          <w:szCs w:val="24"/>
        </w:rPr>
      </w:pPr>
    </w:p>
    <w:p w:rsidR="00BC3109" w:rsidRDefault="00BC3109" w:rsidP="0009162C">
      <w:pPr>
        <w:pStyle w:val="ConsPlusNormal"/>
        <w:ind w:firstLine="567"/>
        <w:rPr>
          <w:rFonts w:ascii="Times New Roman" w:hAnsi="Times New Roman" w:cs="Times New Roman"/>
          <w:sz w:val="24"/>
          <w:szCs w:val="24"/>
        </w:rPr>
      </w:pPr>
    </w:p>
    <w:p w:rsidR="00BC3109" w:rsidRDefault="00BC3109" w:rsidP="0009162C">
      <w:pPr>
        <w:pStyle w:val="ConsPlusNormal"/>
        <w:ind w:firstLine="567"/>
        <w:jc w:val="center"/>
        <w:rPr>
          <w:rFonts w:ascii="Times New Roman" w:hAnsi="Times New Roman" w:cs="Times New Roman"/>
          <w:sz w:val="24"/>
          <w:szCs w:val="24"/>
        </w:rPr>
        <w:sectPr w:rsidR="00BC3109" w:rsidSect="0009162C">
          <w:pgSz w:w="11906" w:h="16838"/>
          <w:pgMar w:top="709" w:right="850" w:bottom="426" w:left="1701" w:header="708" w:footer="708" w:gutter="0"/>
          <w:cols w:space="708"/>
          <w:docGrid w:linePitch="360"/>
        </w:sectPr>
      </w:pPr>
    </w:p>
    <w:p w:rsidR="00BC3109" w:rsidRPr="00327CD9" w:rsidRDefault="00BC3109" w:rsidP="0009162C">
      <w:pPr>
        <w:spacing w:after="0"/>
        <w:ind w:firstLine="567"/>
        <w:jc w:val="right"/>
        <w:rPr>
          <w:rFonts w:ascii="Times New Roman" w:hAnsi="Times New Roman" w:cs="Times New Roman"/>
          <w:sz w:val="28"/>
          <w:szCs w:val="28"/>
        </w:rPr>
      </w:pPr>
      <w:r w:rsidRPr="00327CD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w:t>
      </w:r>
    </w:p>
    <w:p w:rsidR="00BC3109" w:rsidRDefault="00BC3109" w:rsidP="0009162C">
      <w:pPr>
        <w:spacing w:after="0"/>
        <w:ind w:firstLine="567"/>
        <w:jc w:val="right"/>
        <w:rPr>
          <w:rFonts w:ascii="Times New Roman" w:hAnsi="Times New Roman" w:cs="Times New Roman"/>
          <w:sz w:val="28"/>
          <w:szCs w:val="28"/>
        </w:rPr>
      </w:pPr>
      <w:r w:rsidRPr="00327CD9">
        <w:rPr>
          <w:rFonts w:ascii="Times New Roman" w:hAnsi="Times New Roman" w:cs="Times New Roman"/>
          <w:sz w:val="28"/>
          <w:szCs w:val="28"/>
        </w:rPr>
        <w:tab/>
        <w:t xml:space="preserve">                                                                           к </w:t>
      </w:r>
      <w:r>
        <w:rPr>
          <w:rFonts w:ascii="Times New Roman" w:hAnsi="Times New Roman" w:cs="Times New Roman"/>
          <w:sz w:val="28"/>
          <w:szCs w:val="28"/>
        </w:rPr>
        <w:t>П</w:t>
      </w:r>
      <w:r w:rsidRPr="00DE7AE5">
        <w:rPr>
          <w:rFonts w:ascii="Times New Roman" w:hAnsi="Times New Roman" w:cs="Times New Roman"/>
          <w:sz w:val="28"/>
          <w:szCs w:val="28"/>
        </w:rPr>
        <w:t>орядк</w:t>
      </w:r>
      <w:r>
        <w:rPr>
          <w:rFonts w:ascii="Times New Roman" w:hAnsi="Times New Roman" w:cs="Times New Roman"/>
          <w:sz w:val="28"/>
          <w:szCs w:val="28"/>
        </w:rPr>
        <w:t>у</w:t>
      </w:r>
      <w:r w:rsidRPr="00DE7AE5">
        <w:rPr>
          <w:rFonts w:ascii="Times New Roman" w:hAnsi="Times New Roman" w:cs="Times New Roman"/>
          <w:sz w:val="28"/>
          <w:szCs w:val="28"/>
        </w:rPr>
        <w:t xml:space="preserve"> разработки</w:t>
      </w:r>
    </w:p>
    <w:p w:rsidR="00BC3109" w:rsidRDefault="00BC3109" w:rsidP="0009162C">
      <w:pPr>
        <w:spacing w:after="0"/>
        <w:ind w:firstLine="567"/>
        <w:jc w:val="right"/>
        <w:rPr>
          <w:rFonts w:ascii="Times New Roman" w:hAnsi="Times New Roman" w:cs="Times New Roman"/>
          <w:sz w:val="28"/>
          <w:szCs w:val="28"/>
        </w:rPr>
      </w:pPr>
      <w:r w:rsidRPr="00DE7AE5">
        <w:rPr>
          <w:rFonts w:ascii="Times New Roman" w:hAnsi="Times New Roman" w:cs="Times New Roman"/>
          <w:sz w:val="28"/>
          <w:szCs w:val="28"/>
        </w:rPr>
        <w:t xml:space="preserve"> (корректировки) и мониторинга  прогноза</w:t>
      </w:r>
    </w:p>
    <w:p w:rsidR="00BC3109" w:rsidRDefault="00BC3109" w:rsidP="0009162C">
      <w:pPr>
        <w:spacing w:after="0"/>
        <w:ind w:firstLine="567"/>
        <w:jc w:val="right"/>
        <w:rPr>
          <w:rFonts w:ascii="Times New Roman" w:hAnsi="Times New Roman" w:cs="Times New Roman"/>
          <w:sz w:val="28"/>
          <w:szCs w:val="28"/>
        </w:rPr>
      </w:pPr>
      <w:r w:rsidRPr="00DE7AE5">
        <w:rPr>
          <w:rFonts w:ascii="Times New Roman" w:hAnsi="Times New Roman" w:cs="Times New Roman"/>
          <w:sz w:val="28"/>
          <w:szCs w:val="28"/>
        </w:rPr>
        <w:t xml:space="preserve"> социально-экономического развития</w:t>
      </w:r>
    </w:p>
    <w:p w:rsidR="00BC3109" w:rsidRDefault="00BC3109" w:rsidP="0009162C">
      <w:pPr>
        <w:spacing w:after="0"/>
        <w:ind w:firstLine="567"/>
        <w:jc w:val="right"/>
        <w:rPr>
          <w:rFonts w:ascii="Times New Roman" w:hAnsi="Times New Roman" w:cs="Times New Roman"/>
          <w:sz w:val="28"/>
          <w:szCs w:val="28"/>
        </w:rPr>
      </w:pPr>
      <w:r w:rsidRPr="00DE7AE5">
        <w:rPr>
          <w:rFonts w:ascii="Times New Roman" w:hAnsi="Times New Roman" w:cs="Times New Roman"/>
          <w:sz w:val="28"/>
          <w:szCs w:val="28"/>
        </w:rPr>
        <w:t xml:space="preserve"> </w:t>
      </w:r>
      <w:proofErr w:type="spellStart"/>
      <w:r w:rsidRPr="00DE7AE5">
        <w:rPr>
          <w:rFonts w:ascii="Times New Roman" w:hAnsi="Times New Roman" w:cs="Times New Roman"/>
          <w:sz w:val="28"/>
          <w:szCs w:val="28"/>
        </w:rPr>
        <w:t>Лужского</w:t>
      </w:r>
      <w:proofErr w:type="spellEnd"/>
      <w:r w:rsidRPr="00DE7AE5">
        <w:rPr>
          <w:rFonts w:ascii="Times New Roman" w:hAnsi="Times New Roman" w:cs="Times New Roman"/>
          <w:sz w:val="28"/>
          <w:szCs w:val="28"/>
        </w:rPr>
        <w:t xml:space="preserve"> муниципального района</w:t>
      </w:r>
    </w:p>
    <w:p w:rsidR="00BC3109" w:rsidRDefault="00BC3109" w:rsidP="0009162C">
      <w:pPr>
        <w:tabs>
          <w:tab w:val="center" w:pos="4677"/>
          <w:tab w:val="left" w:pos="5387"/>
          <w:tab w:val="right" w:pos="9354"/>
        </w:tabs>
        <w:spacing w:after="0"/>
        <w:ind w:firstLine="567"/>
        <w:jc w:val="right"/>
        <w:rPr>
          <w:rFonts w:ascii="Times New Roman" w:hAnsi="Times New Roman" w:cs="Times New Roman"/>
          <w:sz w:val="28"/>
          <w:szCs w:val="28"/>
        </w:rPr>
      </w:pPr>
      <w:r w:rsidRPr="00DE7AE5">
        <w:rPr>
          <w:rFonts w:ascii="Times New Roman" w:hAnsi="Times New Roman" w:cs="Times New Roman"/>
          <w:sz w:val="28"/>
          <w:szCs w:val="28"/>
        </w:rPr>
        <w:t xml:space="preserve"> на </w:t>
      </w:r>
      <w:r w:rsidR="00BB182D">
        <w:rPr>
          <w:rFonts w:ascii="Times New Roman" w:hAnsi="Times New Roman" w:cs="Times New Roman"/>
          <w:sz w:val="28"/>
          <w:szCs w:val="28"/>
        </w:rPr>
        <w:t>долгосрочный</w:t>
      </w:r>
      <w:r w:rsidRPr="00DE7AE5">
        <w:rPr>
          <w:rFonts w:ascii="Times New Roman" w:hAnsi="Times New Roman" w:cs="Times New Roman"/>
          <w:sz w:val="28"/>
          <w:szCs w:val="28"/>
        </w:rPr>
        <w:t xml:space="preserve"> период</w:t>
      </w:r>
    </w:p>
    <w:tbl>
      <w:tblPr>
        <w:tblW w:w="158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369"/>
        <w:gridCol w:w="1570"/>
        <w:gridCol w:w="1161"/>
        <w:gridCol w:w="1061"/>
        <w:gridCol w:w="291"/>
        <w:gridCol w:w="491"/>
        <w:gridCol w:w="692"/>
        <w:gridCol w:w="709"/>
        <w:gridCol w:w="2901"/>
        <w:gridCol w:w="3769"/>
      </w:tblGrid>
      <w:tr w:rsidR="00BB182D" w:rsidRPr="00BB182D" w:rsidTr="00E01106">
        <w:trPr>
          <w:trHeight w:val="1020"/>
        </w:trPr>
        <w:tc>
          <w:tcPr>
            <w:tcW w:w="15827" w:type="dxa"/>
            <w:gridSpan w:val="11"/>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b/>
                <w:bCs/>
                <w:color w:val="000000"/>
                <w:sz w:val="32"/>
                <w:szCs w:val="32"/>
                <w:lang w:eastAsia="ru-RU"/>
              </w:rPr>
            </w:pPr>
            <w:r w:rsidRPr="00BB182D">
              <w:rPr>
                <w:rFonts w:ascii="Times New Roman" w:eastAsia="Times New Roman" w:hAnsi="Times New Roman" w:cs="Times New Roman"/>
                <w:b/>
                <w:bCs/>
                <w:color w:val="000000"/>
                <w:sz w:val="32"/>
                <w:szCs w:val="32"/>
                <w:lang w:eastAsia="ru-RU"/>
              </w:rPr>
              <w:t xml:space="preserve">Основные показатели прогноза социально-экономического </w:t>
            </w:r>
            <w:proofErr w:type="spellStart"/>
            <w:r w:rsidRPr="00BB182D">
              <w:rPr>
                <w:rFonts w:ascii="Times New Roman" w:eastAsia="Times New Roman" w:hAnsi="Times New Roman" w:cs="Times New Roman"/>
                <w:b/>
                <w:bCs/>
                <w:color w:val="000000"/>
                <w:sz w:val="32"/>
                <w:szCs w:val="32"/>
                <w:lang w:eastAsia="ru-RU"/>
              </w:rPr>
              <w:t>Лужского</w:t>
            </w:r>
            <w:proofErr w:type="spellEnd"/>
            <w:r w:rsidRPr="00BB182D">
              <w:rPr>
                <w:rFonts w:ascii="Times New Roman" w:eastAsia="Times New Roman" w:hAnsi="Times New Roman" w:cs="Times New Roman"/>
                <w:b/>
                <w:bCs/>
                <w:color w:val="000000"/>
                <w:sz w:val="32"/>
                <w:szCs w:val="32"/>
                <w:lang w:eastAsia="ru-RU"/>
              </w:rPr>
              <w:t xml:space="preserve"> муниципального района на период до ____ года (на долгосрочную перспективу)</w:t>
            </w:r>
          </w:p>
        </w:tc>
      </w:tr>
      <w:tr w:rsidR="00BB182D" w:rsidRPr="00BB182D" w:rsidTr="00E01106">
        <w:trPr>
          <w:trHeight w:val="585"/>
        </w:trPr>
        <w:tc>
          <w:tcPr>
            <w:tcW w:w="813" w:type="dxa"/>
            <w:vMerge w:val="restart"/>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roofErr w:type="spellStart"/>
            <w:proofErr w:type="gramStart"/>
            <w:r w:rsidRPr="00BB182D">
              <w:rPr>
                <w:rFonts w:ascii="Times New Roman" w:eastAsia="Times New Roman" w:hAnsi="Times New Roman" w:cs="Times New Roman"/>
                <w:b/>
                <w:bCs/>
                <w:color w:val="000000"/>
                <w:sz w:val="20"/>
                <w:szCs w:val="20"/>
                <w:lang w:eastAsia="ru-RU"/>
              </w:rPr>
              <w:t>п</w:t>
            </w:r>
            <w:proofErr w:type="spellEnd"/>
            <w:proofErr w:type="gramEnd"/>
            <w:r w:rsidRPr="00BB182D">
              <w:rPr>
                <w:rFonts w:ascii="Times New Roman" w:eastAsia="Times New Roman" w:hAnsi="Times New Roman" w:cs="Times New Roman"/>
                <w:b/>
                <w:bCs/>
                <w:color w:val="000000"/>
                <w:sz w:val="20"/>
                <w:szCs w:val="20"/>
                <w:lang w:eastAsia="ru-RU"/>
              </w:rPr>
              <w:t>/</w:t>
            </w:r>
            <w:proofErr w:type="spellStart"/>
            <w:r w:rsidRPr="00BB182D">
              <w:rPr>
                <w:rFonts w:ascii="Times New Roman" w:eastAsia="Times New Roman" w:hAnsi="Times New Roman" w:cs="Times New Roman"/>
                <w:b/>
                <w:bCs/>
                <w:color w:val="000000"/>
                <w:sz w:val="20"/>
                <w:szCs w:val="20"/>
                <w:lang w:eastAsia="ru-RU"/>
              </w:rPr>
              <w:t>п</w:t>
            </w:r>
            <w:proofErr w:type="spellEnd"/>
          </w:p>
        </w:tc>
        <w:tc>
          <w:tcPr>
            <w:tcW w:w="2369" w:type="dxa"/>
            <w:vMerge w:val="restart"/>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Наименование, раздела, показателя</w:t>
            </w:r>
          </w:p>
        </w:tc>
        <w:tc>
          <w:tcPr>
            <w:tcW w:w="1570" w:type="dxa"/>
            <w:vMerge w:val="restart"/>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Единица измерения</w:t>
            </w:r>
          </w:p>
        </w:tc>
        <w:tc>
          <w:tcPr>
            <w:tcW w:w="1161" w:type="dxa"/>
            <w:vMerge w:val="restart"/>
            <w:shd w:val="clear" w:color="auto" w:fill="auto"/>
            <w:vAlign w:val="bottom"/>
            <w:hideMark/>
          </w:tcPr>
          <w:p w:rsidR="00BB182D" w:rsidRPr="002960B7" w:rsidRDefault="002960B7" w:rsidP="0009162C">
            <w:pPr>
              <w:spacing w:after="0" w:line="240" w:lineRule="auto"/>
              <w:ind w:firstLine="567"/>
              <w:jc w:val="center"/>
              <w:rPr>
                <w:rFonts w:ascii="Times New Roman" w:eastAsia="Times New Roman" w:hAnsi="Times New Roman" w:cs="Times New Roman"/>
                <w:lang w:eastAsia="ru-RU"/>
              </w:rPr>
            </w:pPr>
            <w:bookmarkStart w:id="2" w:name="RANGE!D2"/>
            <w:r>
              <w:rPr>
                <w:rFonts w:ascii="Times New Roman" w:eastAsia="Times New Roman" w:hAnsi="Times New Roman" w:cs="Times New Roman"/>
                <w:lang w:eastAsia="ru-RU"/>
              </w:rPr>
              <w:t>Отче</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год n-1…5</w:t>
            </w:r>
            <w:r w:rsidR="00BB182D" w:rsidRPr="002960B7">
              <w:rPr>
                <w:rFonts w:ascii="Times New Roman" w:eastAsia="Times New Roman" w:hAnsi="Times New Roman" w:cs="Times New Roman"/>
                <w:lang w:eastAsia="ru-RU"/>
              </w:rPr>
              <w:t>)</w:t>
            </w:r>
            <w:bookmarkEnd w:id="2"/>
          </w:p>
        </w:tc>
        <w:tc>
          <w:tcPr>
            <w:tcW w:w="1061" w:type="dxa"/>
            <w:vMerge w:val="restart"/>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xml:space="preserve">Оценка </w:t>
            </w:r>
            <w:r w:rsidRPr="00BB182D">
              <w:rPr>
                <w:rFonts w:ascii="Times New Roman" w:eastAsia="Times New Roman" w:hAnsi="Times New Roman" w:cs="Times New Roman"/>
                <w:color w:val="000000"/>
                <w:sz w:val="20"/>
                <w:szCs w:val="20"/>
                <w:lang w:eastAsia="ru-RU"/>
              </w:rPr>
              <w:t xml:space="preserve">(текущий год </w:t>
            </w:r>
            <w:proofErr w:type="spellStart"/>
            <w:r w:rsidRPr="00BB182D">
              <w:rPr>
                <w:rFonts w:ascii="Times New Roman" w:eastAsia="Times New Roman" w:hAnsi="Times New Roman" w:cs="Times New Roman"/>
                <w:color w:val="000000"/>
                <w:sz w:val="20"/>
                <w:szCs w:val="20"/>
                <w:lang w:eastAsia="ru-RU"/>
              </w:rPr>
              <w:t>n</w:t>
            </w:r>
            <w:proofErr w:type="spellEnd"/>
            <w:r w:rsidRPr="00BB182D">
              <w:rPr>
                <w:rFonts w:ascii="Times New Roman" w:eastAsia="Times New Roman" w:hAnsi="Times New Roman" w:cs="Times New Roman"/>
                <w:color w:val="000000"/>
                <w:sz w:val="20"/>
                <w:szCs w:val="20"/>
                <w:lang w:eastAsia="ru-RU"/>
              </w:rPr>
              <w:t>)</w:t>
            </w:r>
          </w:p>
        </w:tc>
        <w:tc>
          <w:tcPr>
            <w:tcW w:w="2183" w:type="dxa"/>
            <w:gridSpan w:val="4"/>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Прогноз</w:t>
            </w:r>
          </w:p>
        </w:tc>
        <w:tc>
          <w:tcPr>
            <w:tcW w:w="2901" w:type="dxa"/>
            <w:vMerge w:val="restart"/>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Пояснение по заполнению формы.</w:t>
            </w:r>
          </w:p>
        </w:tc>
        <w:tc>
          <w:tcPr>
            <w:tcW w:w="3769" w:type="dxa"/>
            <w:vMerge w:val="restart"/>
            <w:vAlign w:val="bottom"/>
          </w:tcPr>
          <w:p w:rsidR="00BB182D" w:rsidRPr="00BB182D" w:rsidRDefault="002960B7" w:rsidP="0009162C">
            <w:pPr>
              <w:spacing w:after="0" w:line="240" w:lineRule="auto"/>
              <w:ind w:firstLine="567"/>
              <w:jc w:val="center"/>
              <w:rPr>
                <w:rFonts w:ascii="Times New Roman" w:eastAsia="Times New Roman" w:hAnsi="Times New Roman" w:cs="Times New Roman"/>
                <w:b/>
                <w:bCs/>
                <w:color w:val="000000"/>
                <w:sz w:val="20"/>
                <w:szCs w:val="20"/>
                <w:lang w:eastAsia="ru-RU"/>
              </w:rPr>
            </w:pPr>
            <w:proofErr w:type="gramStart"/>
            <w:r>
              <w:rPr>
                <w:rFonts w:ascii="Times New Roman" w:eastAsia="Times New Roman" w:hAnsi="Times New Roman" w:cs="Times New Roman"/>
                <w:b/>
                <w:bCs/>
                <w:color w:val="000000"/>
                <w:sz w:val="20"/>
                <w:szCs w:val="20"/>
                <w:lang w:eastAsia="ru-RU"/>
              </w:rPr>
              <w:t>Ответственный</w:t>
            </w:r>
            <w:proofErr w:type="gramEnd"/>
            <w:r>
              <w:rPr>
                <w:rFonts w:ascii="Times New Roman" w:eastAsia="Times New Roman" w:hAnsi="Times New Roman" w:cs="Times New Roman"/>
                <w:b/>
                <w:bCs/>
                <w:color w:val="000000"/>
                <w:sz w:val="20"/>
                <w:szCs w:val="20"/>
                <w:lang w:eastAsia="ru-RU"/>
              </w:rPr>
              <w:t xml:space="preserve"> за разработку показателя</w:t>
            </w:r>
          </w:p>
        </w:tc>
      </w:tr>
      <w:tr w:rsidR="00BB182D" w:rsidRPr="00BB182D" w:rsidTr="00E01106">
        <w:trPr>
          <w:trHeight w:val="420"/>
        </w:trPr>
        <w:tc>
          <w:tcPr>
            <w:tcW w:w="813"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b/>
                <w:bCs/>
                <w:color w:val="000000"/>
                <w:sz w:val="20"/>
                <w:szCs w:val="20"/>
                <w:lang w:eastAsia="ru-RU"/>
              </w:rPr>
            </w:pPr>
          </w:p>
        </w:tc>
        <w:tc>
          <w:tcPr>
            <w:tcW w:w="2369"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b/>
                <w:bCs/>
                <w:color w:val="000000"/>
                <w:sz w:val="20"/>
                <w:szCs w:val="20"/>
                <w:lang w:eastAsia="ru-RU"/>
              </w:rPr>
            </w:pPr>
          </w:p>
        </w:tc>
        <w:tc>
          <w:tcPr>
            <w:tcW w:w="1570"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b/>
                <w:bCs/>
                <w:color w:val="000000"/>
                <w:sz w:val="20"/>
                <w:szCs w:val="20"/>
                <w:lang w:eastAsia="ru-RU"/>
              </w:rPr>
            </w:pPr>
          </w:p>
        </w:tc>
        <w:tc>
          <w:tcPr>
            <w:tcW w:w="116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FF"/>
                <w:u w:val="single"/>
                <w:lang w:eastAsia="ru-RU"/>
              </w:rPr>
            </w:pPr>
          </w:p>
        </w:tc>
        <w:tc>
          <w:tcPr>
            <w:tcW w:w="106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b/>
                <w:bCs/>
                <w:color w:val="000000"/>
                <w:sz w:val="20"/>
                <w:szCs w:val="20"/>
                <w:lang w:eastAsia="ru-RU"/>
              </w:rPr>
            </w:pPr>
          </w:p>
        </w:tc>
        <w:tc>
          <w:tcPr>
            <w:tcW w:w="782" w:type="dxa"/>
            <w:gridSpan w:val="2"/>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n+1</w:t>
            </w:r>
          </w:p>
        </w:tc>
        <w:tc>
          <w:tcPr>
            <w:tcW w:w="692" w:type="dxa"/>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color w:val="000000"/>
                <w:sz w:val="20"/>
                <w:szCs w:val="20"/>
                <w:lang w:eastAsia="ru-RU"/>
              </w:rPr>
            </w:pPr>
            <w:proofErr w:type="spellStart"/>
            <w:r w:rsidRPr="00BB182D">
              <w:rPr>
                <w:rFonts w:ascii="Times New Roman" w:eastAsia="Times New Roman" w:hAnsi="Times New Roman" w:cs="Times New Roman"/>
                <w:color w:val="000000"/>
                <w:sz w:val="20"/>
                <w:szCs w:val="20"/>
                <w:lang w:eastAsia="ru-RU"/>
              </w:rPr>
              <w:t>n+</w:t>
            </w:r>
            <w:proofErr w:type="spellEnd"/>
            <w:r w:rsidRPr="00BB182D">
              <w:rPr>
                <w:rFonts w:ascii="Times New Roman" w:eastAsia="Times New Roman" w:hAnsi="Times New Roman" w:cs="Times New Roman"/>
                <w:color w:val="000000"/>
                <w:sz w:val="20"/>
                <w:szCs w:val="20"/>
                <w:lang w:eastAsia="ru-RU"/>
              </w:rPr>
              <w:t>…</w:t>
            </w:r>
          </w:p>
        </w:tc>
        <w:tc>
          <w:tcPr>
            <w:tcW w:w="709" w:type="dxa"/>
            <w:shd w:val="clear" w:color="auto" w:fill="auto"/>
            <w:vAlign w:val="bottom"/>
            <w:hideMark/>
          </w:tcPr>
          <w:p w:rsidR="00BB182D" w:rsidRPr="00BB182D" w:rsidRDefault="00BB182D" w:rsidP="0009162C">
            <w:pPr>
              <w:spacing w:after="0" w:line="240" w:lineRule="auto"/>
              <w:ind w:firstLine="567"/>
              <w:jc w:val="center"/>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n+20</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b/>
                <w:bCs/>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b/>
                <w:bCs/>
                <w:color w:val="000000"/>
                <w:sz w:val="20"/>
                <w:szCs w:val="20"/>
                <w:lang w:eastAsia="ru-RU"/>
              </w:rPr>
            </w:pPr>
          </w:p>
        </w:tc>
      </w:tr>
      <w:tr w:rsidR="00BB182D" w:rsidRPr="00BB182D" w:rsidTr="00E01106">
        <w:trPr>
          <w:trHeight w:val="315"/>
        </w:trPr>
        <w:tc>
          <w:tcPr>
            <w:tcW w:w="15827" w:type="dxa"/>
            <w:gridSpan w:val="11"/>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I</w:t>
            </w:r>
          </w:p>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Демографические показатели</w:t>
            </w:r>
          </w:p>
        </w:tc>
      </w:tr>
      <w:tr w:rsidR="00BB182D" w:rsidRPr="00BB182D" w:rsidTr="00E01106">
        <w:trPr>
          <w:trHeight w:val="202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Численность постоянного населения  (на конец года) — всего</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чел.</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Учитывается население, постоянно, проживающее на территории муниципального образования. Значение прогнозируемого показателя определяется с учетом половозрастной структуры населения, ожидаемых продолжительности жизни, уровней рождаемости и смертности, миграционного прироста или убыли. При проведении прогнозных расчетов используется метод передвижки возрастов и ожидаемые тенденции в миграционных процессах.</w:t>
            </w:r>
          </w:p>
        </w:tc>
        <w:tc>
          <w:tcPr>
            <w:tcW w:w="3769" w:type="dxa"/>
            <w:vMerge w:val="restart"/>
          </w:tcPr>
          <w:p w:rsidR="00BB182D"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D75716">
              <w:rPr>
                <w:rFonts w:ascii="Times New Roman" w:hAnsi="Times New Roman" w:cs="Times New Roman"/>
                <w:sz w:val="20"/>
                <w:szCs w:val="20"/>
              </w:rPr>
              <w:t xml:space="preserve">Отдел аналитической работы и прогнозирования комитета экономического развития и АПК администрации </w:t>
            </w:r>
            <w:proofErr w:type="spellStart"/>
            <w:r w:rsidRPr="00D75716">
              <w:rPr>
                <w:rFonts w:ascii="Times New Roman" w:hAnsi="Times New Roman" w:cs="Times New Roman"/>
                <w:sz w:val="20"/>
                <w:szCs w:val="20"/>
              </w:rPr>
              <w:t>Лужского</w:t>
            </w:r>
            <w:proofErr w:type="spellEnd"/>
            <w:r w:rsidRPr="00D75716">
              <w:rPr>
                <w:rFonts w:ascii="Times New Roman" w:hAnsi="Times New Roman" w:cs="Times New Roman"/>
                <w:sz w:val="20"/>
                <w:szCs w:val="20"/>
              </w:rPr>
              <w:t xml:space="preserve"> муниципального района</w:t>
            </w:r>
          </w:p>
        </w:tc>
      </w:tr>
      <w:tr w:rsidR="00BB182D" w:rsidRPr="00BB182D" w:rsidTr="00E01106">
        <w:trPr>
          <w:trHeight w:val="1862"/>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Изменение к предыдущему году </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31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в том числе:</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477"/>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1.1</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Городского</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чел.</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BB182D">
              <w:rPr>
                <w:rFonts w:ascii="Times New Roman" w:eastAsia="Times New Roman" w:hAnsi="Times New Roman" w:cs="Times New Roman"/>
                <w:color w:val="000000"/>
                <w:sz w:val="20"/>
                <w:szCs w:val="20"/>
                <w:lang w:eastAsia="ru-RU"/>
              </w:rPr>
              <w:t xml:space="preserve">Распределение населения на городское и </w:t>
            </w:r>
            <w:r w:rsidRPr="00BB182D">
              <w:rPr>
                <w:rFonts w:ascii="Times New Roman" w:eastAsia="Times New Roman" w:hAnsi="Times New Roman" w:cs="Times New Roman"/>
                <w:color w:val="000000"/>
                <w:sz w:val="20"/>
                <w:szCs w:val="20"/>
                <w:lang w:eastAsia="ru-RU"/>
              </w:rPr>
              <w:lastRenderedPageBreak/>
              <w:t>сельское производится по месту проживания.</w:t>
            </w:r>
            <w:proofErr w:type="gramEnd"/>
            <w:r w:rsidRPr="00BB182D">
              <w:rPr>
                <w:rFonts w:ascii="Times New Roman" w:eastAsia="Times New Roman" w:hAnsi="Times New Roman" w:cs="Times New Roman"/>
                <w:color w:val="000000"/>
                <w:sz w:val="20"/>
                <w:szCs w:val="20"/>
                <w:lang w:eastAsia="ru-RU"/>
              </w:rPr>
              <w:t xml:space="preserve"> Городскими населенными пунктами считаются населенные пункты, отнесенные в установленном законодательством порядке к категории </w:t>
            </w:r>
            <w:proofErr w:type="gramStart"/>
            <w:r w:rsidRPr="00BB182D">
              <w:rPr>
                <w:rFonts w:ascii="Times New Roman" w:eastAsia="Times New Roman" w:hAnsi="Times New Roman" w:cs="Times New Roman"/>
                <w:color w:val="000000"/>
                <w:sz w:val="20"/>
                <w:szCs w:val="20"/>
                <w:lang w:eastAsia="ru-RU"/>
              </w:rPr>
              <w:t>городских</w:t>
            </w:r>
            <w:proofErr w:type="gramEnd"/>
            <w:r w:rsidRPr="00BB182D">
              <w:rPr>
                <w:rFonts w:ascii="Times New Roman" w:eastAsia="Times New Roman" w:hAnsi="Times New Roman" w:cs="Times New Roman"/>
                <w:color w:val="000000"/>
                <w:sz w:val="20"/>
                <w:szCs w:val="20"/>
                <w:lang w:eastAsia="ru-RU"/>
              </w:rPr>
              <w:t>. Все остальные населенные пункты являются сельскими.</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82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Изменение к предыдущему году </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31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1.2</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Сельского</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чел.</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870"/>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Изменение к предыдущему году</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315"/>
        </w:trPr>
        <w:tc>
          <w:tcPr>
            <w:tcW w:w="15827" w:type="dxa"/>
            <w:gridSpan w:val="11"/>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II</w:t>
            </w:r>
            <w:r>
              <w:rPr>
                <w:rFonts w:ascii="Times New Roman" w:eastAsia="Times New Roman" w:hAnsi="Times New Roman" w:cs="Times New Roman"/>
                <w:b/>
                <w:bCs/>
                <w:color w:val="000000"/>
                <w:sz w:val="20"/>
                <w:szCs w:val="20"/>
                <w:lang w:eastAsia="ru-RU"/>
              </w:rPr>
              <w:t xml:space="preserve">   </w:t>
            </w:r>
            <w:r w:rsidRPr="00BB182D">
              <w:rPr>
                <w:rFonts w:ascii="Times New Roman" w:eastAsia="Times New Roman" w:hAnsi="Times New Roman" w:cs="Times New Roman"/>
                <w:b/>
                <w:bCs/>
                <w:color w:val="000000"/>
                <w:sz w:val="20"/>
                <w:szCs w:val="20"/>
                <w:lang w:eastAsia="ru-RU"/>
              </w:rPr>
              <w:t>Денежные доходы населения</w:t>
            </w:r>
          </w:p>
        </w:tc>
      </w:tr>
      <w:tr w:rsidR="00BB182D" w:rsidRPr="00BB182D" w:rsidTr="00E01106">
        <w:trPr>
          <w:trHeight w:val="840"/>
        </w:trPr>
        <w:tc>
          <w:tcPr>
            <w:tcW w:w="813"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Доходы населения муниципального образования, всего</w:t>
            </w:r>
          </w:p>
        </w:tc>
        <w:tc>
          <w:tcPr>
            <w:tcW w:w="1570"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Млн. руб.</w:t>
            </w:r>
          </w:p>
        </w:tc>
        <w:tc>
          <w:tcPr>
            <w:tcW w:w="116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Денежные доходы населения включают доходы лиц, занятых предпринимательской деятельностью, выплаченную заработную плату наемных работников (начисленную заработную </w:t>
            </w:r>
            <w:proofErr w:type="gramStart"/>
            <w:r w:rsidRPr="00BB182D">
              <w:rPr>
                <w:rFonts w:ascii="Times New Roman" w:eastAsia="Times New Roman" w:hAnsi="Times New Roman" w:cs="Times New Roman"/>
                <w:color w:val="000000"/>
                <w:sz w:val="20"/>
                <w:szCs w:val="20"/>
                <w:lang w:eastAsia="ru-RU"/>
              </w:rPr>
              <w:t>плату</w:t>
            </w:r>
            <w:proofErr w:type="gramEnd"/>
            <w:r w:rsidRPr="00BB182D">
              <w:rPr>
                <w:rFonts w:ascii="Times New Roman" w:eastAsia="Times New Roman" w:hAnsi="Times New Roman" w:cs="Times New Roman"/>
                <w:color w:val="000000"/>
                <w:sz w:val="20"/>
                <w:szCs w:val="20"/>
                <w:lang w:eastAsia="ru-RU"/>
              </w:rPr>
              <w:t xml:space="preserve">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 («скрытые» доходы, доходы от продажи иностранной валюты, денежные переводы, а также доходы, не имеющие широкого распространения).</w:t>
            </w:r>
          </w:p>
        </w:tc>
        <w:tc>
          <w:tcPr>
            <w:tcW w:w="3769" w:type="dxa"/>
            <w:vMerge w:val="restart"/>
          </w:tcPr>
          <w:p w:rsidR="00BB182D"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D75716">
              <w:rPr>
                <w:rFonts w:ascii="Times New Roman" w:hAnsi="Times New Roman" w:cs="Times New Roman"/>
                <w:sz w:val="20"/>
                <w:szCs w:val="20"/>
              </w:rPr>
              <w:t xml:space="preserve">Отдел аналитической работы и прогнозирования комитета экономического развития и АПК администрации </w:t>
            </w:r>
            <w:proofErr w:type="spellStart"/>
            <w:r w:rsidRPr="00D75716">
              <w:rPr>
                <w:rFonts w:ascii="Times New Roman" w:hAnsi="Times New Roman" w:cs="Times New Roman"/>
                <w:sz w:val="20"/>
                <w:szCs w:val="20"/>
              </w:rPr>
              <w:t>Лужского</w:t>
            </w:r>
            <w:proofErr w:type="spellEnd"/>
            <w:r w:rsidRPr="00D75716">
              <w:rPr>
                <w:rFonts w:ascii="Times New Roman" w:hAnsi="Times New Roman" w:cs="Times New Roman"/>
                <w:sz w:val="20"/>
                <w:szCs w:val="20"/>
              </w:rPr>
              <w:t xml:space="preserve"> муниципального района</w:t>
            </w:r>
          </w:p>
        </w:tc>
      </w:tr>
      <w:tr w:rsidR="00BB182D" w:rsidRPr="00BB182D" w:rsidTr="00E01106">
        <w:trPr>
          <w:trHeight w:val="315"/>
        </w:trPr>
        <w:tc>
          <w:tcPr>
            <w:tcW w:w="813"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в том числе:</w:t>
            </w:r>
          </w:p>
        </w:tc>
        <w:tc>
          <w:tcPr>
            <w:tcW w:w="1570"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116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106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782" w:type="dxa"/>
            <w:gridSpan w:val="2"/>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692"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709"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707"/>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1.2</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Доходы от предпринимательской деятельности</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Млн. руб.</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277"/>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1.3</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Оплата труда</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Млн. руб.</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268"/>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1.4</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Другие доходы</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Млн. руб.</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52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1.5</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Доходы от собственности</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Млн. руб.</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1941"/>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1.6</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Социальные выплаты (пенсии, пособия и социальная помощь, стипендии)</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Млн. руб.</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278"/>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Среднедушевые денежные доходы  (в месяц)</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руб./чел</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Среднедушевые денежные доходы населения (в месяц) исчисляются делением годового объема денежных доходов на 12 и на среднегодовую численность населения.</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1785"/>
        </w:trPr>
        <w:tc>
          <w:tcPr>
            <w:tcW w:w="813"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3</w:t>
            </w:r>
          </w:p>
        </w:tc>
        <w:tc>
          <w:tcPr>
            <w:tcW w:w="2369"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Численность населения с денежными доходами ниже прожиточного минимума </w:t>
            </w:r>
            <w:proofErr w:type="gramStart"/>
            <w:r w:rsidRPr="00BB182D">
              <w:rPr>
                <w:rFonts w:ascii="Times New Roman" w:eastAsia="Times New Roman" w:hAnsi="Times New Roman" w:cs="Times New Roman"/>
                <w:color w:val="000000"/>
                <w:sz w:val="20"/>
                <w:szCs w:val="20"/>
                <w:lang w:eastAsia="ru-RU"/>
              </w:rPr>
              <w:t>в</w:t>
            </w:r>
            <w:proofErr w:type="gramEnd"/>
            <w:r w:rsidRPr="00BB182D">
              <w:rPr>
                <w:rFonts w:ascii="Times New Roman" w:eastAsia="Times New Roman" w:hAnsi="Times New Roman" w:cs="Times New Roman"/>
                <w:color w:val="000000"/>
                <w:sz w:val="20"/>
                <w:szCs w:val="20"/>
                <w:lang w:eastAsia="ru-RU"/>
              </w:rPr>
              <w:t xml:space="preserve"> % </w:t>
            </w:r>
            <w:proofErr w:type="gramStart"/>
            <w:r w:rsidRPr="00BB182D">
              <w:rPr>
                <w:rFonts w:ascii="Times New Roman" w:eastAsia="Times New Roman" w:hAnsi="Times New Roman" w:cs="Times New Roman"/>
                <w:color w:val="000000"/>
                <w:sz w:val="20"/>
                <w:szCs w:val="20"/>
                <w:lang w:eastAsia="ru-RU"/>
              </w:rPr>
              <w:t>к</w:t>
            </w:r>
            <w:proofErr w:type="gramEnd"/>
            <w:r w:rsidRPr="00BB182D">
              <w:rPr>
                <w:rFonts w:ascii="Times New Roman" w:eastAsia="Times New Roman" w:hAnsi="Times New Roman" w:cs="Times New Roman"/>
                <w:color w:val="000000"/>
                <w:sz w:val="20"/>
                <w:szCs w:val="20"/>
                <w:lang w:eastAsia="ru-RU"/>
              </w:rPr>
              <w:t xml:space="preserve"> численности населения муниципального образования</w:t>
            </w:r>
          </w:p>
        </w:tc>
        <w:tc>
          <w:tcPr>
            <w:tcW w:w="1570"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w:t>
            </w:r>
          </w:p>
        </w:tc>
        <w:tc>
          <w:tcPr>
            <w:tcW w:w="116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3113"/>
        </w:trPr>
        <w:tc>
          <w:tcPr>
            <w:tcW w:w="813"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2369"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1570"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116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106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782" w:type="dxa"/>
            <w:gridSpan w:val="2"/>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692"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709"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Источником ретроспективной информации по показателям денежных доходов и расходов населения служит Росстат. Недостающие данные по показателям раздела «Денежные доходы населения» могут быть запрошены у территориального органа Росстата по </w:t>
            </w:r>
            <w:proofErr w:type="gramStart"/>
            <w:r w:rsidRPr="00BB182D">
              <w:rPr>
                <w:rFonts w:ascii="Times New Roman" w:eastAsia="Times New Roman" w:hAnsi="Times New Roman" w:cs="Times New Roman"/>
                <w:color w:val="000000"/>
                <w:sz w:val="20"/>
                <w:szCs w:val="20"/>
                <w:lang w:eastAsia="ru-RU"/>
              </w:rPr>
              <w:t>г</w:t>
            </w:r>
            <w:proofErr w:type="gramEnd"/>
            <w:r w:rsidRPr="00BB182D">
              <w:rPr>
                <w:rFonts w:ascii="Times New Roman" w:eastAsia="Times New Roman" w:hAnsi="Times New Roman" w:cs="Times New Roman"/>
                <w:color w:val="000000"/>
                <w:sz w:val="20"/>
                <w:szCs w:val="20"/>
                <w:lang w:eastAsia="ru-RU"/>
              </w:rPr>
              <w:t>. Санкт-Петербургу и Ленинградской области.</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315"/>
        </w:trPr>
        <w:tc>
          <w:tcPr>
            <w:tcW w:w="15827" w:type="dxa"/>
            <w:gridSpan w:val="11"/>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III</w:t>
            </w:r>
            <w:r>
              <w:rPr>
                <w:rFonts w:ascii="Times New Roman" w:eastAsia="Times New Roman" w:hAnsi="Times New Roman" w:cs="Times New Roman"/>
                <w:b/>
                <w:bCs/>
                <w:color w:val="000000"/>
                <w:sz w:val="20"/>
                <w:szCs w:val="20"/>
                <w:lang w:eastAsia="ru-RU"/>
              </w:rPr>
              <w:t xml:space="preserve">    </w:t>
            </w:r>
            <w:r w:rsidRPr="00BB182D">
              <w:rPr>
                <w:rFonts w:ascii="Times New Roman" w:eastAsia="Times New Roman" w:hAnsi="Times New Roman" w:cs="Times New Roman"/>
                <w:b/>
                <w:bCs/>
                <w:color w:val="000000"/>
                <w:sz w:val="20"/>
                <w:szCs w:val="20"/>
                <w:lang w:eastAsia="ru-RU"/>
              </w:rPr>
              <w:t>Промышленное производство</w:t>
            </w:r>
          </w:p>
        </w:tc>
      </w:tr>
      <w:tr w:rsidR="00BB182D" w:rsidRPr="00BB182D" w:rsidTr="00E01106">
        <w:trPr>
          <w:trHeight w:val="511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1</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Определяется как стоимость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Представляет собой стоимость тех товаров, которые произведены юридическим лицом и фактически отгружены (переданы) им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представляет собой стоимость работ и услуг, выполненных (оказанных) организацией другим юридическим и физическим лицам. Данные приводятся в фактических отпускных ценах без налога на добавленную стоимость, акцизов и аналогичных обязательных платежей. </w:t>
            </w:r>
          </w:p>
        </w:tc>
        <w:tc>
          <w:tcPr>
            <w:tcW w:w="3769" w:type="dxa"/>
            <w:vMerge w:val="restart"/>
          </w:tcPr>
          <w:p w:rsidR="00BB182D"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D75716">
              <w:rPr>
                <w:rFonts w:ascii="Times New Roman" w:hAnsi="Times New Roman" w:cs="Times New Roman"/>
                <w:sz w:val="20"/>
                <w:szCs w:val="20"/>
              </w:rPr>
              <w:t xml:space="preserve">Отдел аналитической работы и прогнозирования комитета экономического развития и АПК администрации </w:t>
            </w:r>
            <w:proofErr w:type="spellStart"/>
            <w:r w:rsidRPr="00D75716">
              <w:rPr>
                <w:rFonts w:ascii="Times New Roman" w:hAnsi="Times New Roman" w:cs="Times New Roman"/>
                <w:sz w:val="20"/>
                <w:szCs w:val="20"/>
              </w:rPr>
              <w:t>Лужского</w:t>
            </w:r>
            <w:proofErr w:type="spellEnd"/>
            <w:r w:rsidRPr="00D75716">
              <w:rPr>
                <w:rFonts w:ascii="Times New Roman" w:hAnsi="Times New Roman" w:cs="Times New Roman"/>
                <w:sz w:val="20"/>
                <w:szCs w:val="20"/>
              </w:rPr>
              <w:t xml:space="preserve"> муниципального района</w:t>
            </w:r>
          </w:p>
        </w:tc>
      </w:tr>
      <w:tr w:rsidR="00BB182D" w:rsidRPr="00BB182D" w:rsidTr="00E01106">
        <w:trPr>
          <w:trHeight w:val="211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 промышленного производства</w:t>
            </w:r>
          </w:p>
        </w:tc>
        <w:tc>
          <w:tcPr>
            <w:tcW w:w="1570" w:type="dxa"/>
            <w:shd w:val="clear" w:color="auto" w:fill="auto"/>
            <w:hideMark/>
          </w:tcPr>
          <w:p w:rsidR="00BB182D" w:rsidRPr="002960B7" w:rsidRDefault="00BB182D" w:rsidP="0009162C">
            <w:pPr>
              <w:spacing w:after="0" w:line="240" w:lineRule="auto"/>
              <w:ind w:firstLine="567"/>
              <w:jc w:val="both"/>
              <w:rPr>
                <w:rFonts w:ascii="Times New Roman" w:eastAsia="Times New Roman" w:hAnsi="Times New Roman" w:cs="Times New Roman"/>
                <w:lang w:eastAsia="ru-RU"/>
              </w:rPr>
            </w:pPr>
            <w:bookmarkStart w:id="3" w:name="RANGE!C25"/>
            <w:r w:rsidRPr="002960B7">
              <w:rPr>
                <w:rFonts w:ascii="Times New Roman" w:eastAsia="Times New Roman" w:hAnsi="Times New Roman" w:cs="Times New Roman"/>
                <w:lang w:eastAsia="ru-RU"/>
              </w:rPr>
              <w:t>% к предыдущему году в сопоставимых ценах</w:t>
            </w:r>
            <w:bookmarkEnd w:id="3"/>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Группировки по 3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2310"/>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 </w:t>
            </w:r>
          </w:p>
        </w:tc>
        <w:tc>
          <w:tcPr>
            <w:tcW w:w="2369" w:type="dxa"/>
            <w:shd w:val="clear" w:color="auto" w:fill="auto"/>
            <w:hideMark/>
          </w:tcPr>
          <w:p w:rsidR="00BB182D" w:rsidRPr="002960B7" w:rsidRDefault="00BB182D" w:rsidP="0009162C">
            <w:pPr>
              <w:spacing w:after="0" w:line="240" w:lineRule="auto"/>
              <w:ind w:firstLine="567"/>
              <w:jc w:val="both"/>
              <w:rPr>
                <w:rFonts w:ascii="Times New Roman" w:eastAsia="Times New Roman" w:hAnsi="Times New Roman" w:cs="Times New Roman"/>
                <w:lang w:eastAsia="ru-RU"/>
              </w:rPr>
            </w:pPr>
            <w:bookmarkStart w:id="4" w:name="RANGE!B26"/>
            <w:r w:rsidRPr="002960B7">
              <w:rPr>
                <w:rFonts w:ascii="Times New Roman" w:eastAsia="Times New Roman" w:hAnsi="Times New Roman" w:cs="Times New Roman"/>
                <w:lang w:eastAsia="ru-RU"/>
              </w:rPr>
              <w:t>Индекс-дефлятор</w:t>
            </w:r>
            <w:bookmarkEnd w:id="4"/>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При прогнозировании значений показателей учитываются планы производственной деятельности промышленных предприятий муниципального образования, возможное расширение или сокращение их производственных мощностей, создание новых промышленных </w:t>
            </w:r>
            <w:proofErr w:type="spellStart"/>
            <w:r w:rsidRPr="00BB182D">
              <w:rPr>
                <w:rFonts w:ascii="Times New Roman" w:eastAsia="Times New Roman" w:hAnsi="Times New Roman" w:cs="Times New Roman"/>
                <w:color w:val="000000"/>
                <w:sz w:val="20"/>
                <w:szCs w:val="20"/>
                <w:lang w:eastAsia="ru-RU"/>
              </w:rPr>
              <w:t>предприятий</w:t>
            </w:r>
            <w:proofErr w:type="gramStart"/>
            <w:r w:rsidRPr="00BB182D">
              <w:rPr>
                <w:rFonts w:ascii="Times New Roman" w:eastAsia="Times New Roman" w:hAnsi="Times New Roman" w:cs="Times New Roman"/>
                <w:color w:val="000000"/>
                <w:sz w:val="20"/>
                <w:szCs w:val="20"/>
                <w:lang w:eastAsia="ru-RU"/>
              </w:rPr>
              <w:t>,о</w:t>
            </w:r>
            <w:proofErr w:type="gramEnd"/>
            <w:r w:rsidRPr="00BB182D">
              <w:rPr>
                <w:rFonts w:ascii="Times New Roman" w:eastAsia="Times New Roman" w:hAnsi="Times New Roman" w:cs="Times New Roman"/>
                <w:color w:val="000000"/>
                <w:sz w:val="20"/>
                <w:szCs w:val="20"/>
                <w:lang w:eastAsia="ru-RU"/>
              </w:rPr>
              <w:t>жидаемые</w:t>
            </w:r>
            <w:proofErr w:type="spellEnd"/>
            <w:r w:rsidRPr="00BB182D">
              <w:rPr>
                <w:rFonts w:ascii="Times New Roman" w:eastAsia="Times New Roman" w:hAnsi="Times New Roman" w:cs="Times New Roman"/>
                <w:color w:val="000000"/>
                <w:sz w:val="20"/>
                <w:szCs w:val="20"/>
                <w:lang w:eastAsia="ru-RU"/>
              </w:rPr>
              <w:t xml:space="preserve"> изменения в применяемых технологиях, уровень спроса на продукцию. </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1914"/>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разделу «Добыча полезных ископаемых»</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BB182D" w:rsidRPr="00BB182D" w:rsidTr="00E01106">
        <w:trPr>
          <w:trHeight w:val="1134"/>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2960B7" w:rsidRDefault="00BB182D" w:rsidP="0009162C">
            <w:pPr>
              <w:spacing w:after="0" w:line="240" w:lineRule="auto"/>
              <w:ind w:firstLine="567"/>
              <w:jc w:val="both"/>
              <w:rPr>
                <w:rFonts w:ascii="Times New Roman" w:eastAsia="Times New Roman" w:hAnsi="Times New Roman" w:cs="Times New Roman"/>
                <w:lang w:eastAsia="ru-RU"/>
              </w:rPr>
            </w:pPr>
            <w:bookmarkStart w:id="5" w:name="RANGE!B28"/>
            <w:r w:rsidRPr="002960B7">
              <w:rPr>
                <w:rFonts w:ascii="Times New Roman" w:eastAsia="Times New Roman" w:hAnsi="Times New Roman" w:cs="Times New Roman"/>
                <w:lang w:eastAsia="ru-RU"/>
              </w:rPr>
              <w:t>Индекс производства</w:t>
            </w:r>
            <w:bookmarkEnd w:id="5"/>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 в сопоставимых ценах</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BB182D" w:rsidRPr="00BB182D" w:rsidTr="00E01106">
        <w:trPr>
          <w:trHeight w:val="669"/>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BB182D" w:rsidRPr="00BB182D" w:rsidTr="00E01106">
        <w:trPr>
          <w:trHeight w:val="1837"/>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3</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разделу «Обрабатывающие производства»</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BB182D" w:rsidRPr="00BB182D" w:rsidTr="00E01106">
        <w:trPr>
          <w:trHeight w:val="1128"/>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Индекс производства </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 в сопоставимых ценах</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BB182D" w:rsidRPr="00BB182D" w:rsidTr="00E01106">
        <w:trPr>
          <w:trHeight w:val="703"/>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BB182D" w:rsidRPr="00BB182D" w:rsidTr="00E01106">
        <w:trPr>
          <w:trHeight w:val="2244"/>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4</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разделу «Производство и распределение электроэнергии, газа и воды»</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BB182D" w:rsidRPr="00BB182D" w:rsidTr="00E01106">
        <w:trPr>
          <w:trHeight w:val="1214"/>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Индекс производства </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 в сопоставимых ценах</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BB182D" w:rsidRPr="00BB182D" w:rsidTr="00E01106">
        <w:trPr>
          <w:trHeight w:val="707"/>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lang w:eastAsia="ru-RU"/>
              </w:rPr>
            </w:pPr>
          </w:p>
        </w:tc>
      </w:tr>
      <w:tr w:rsidR="002960B7" w:rsidRPr="00BB182D" w:rsidTr="00E01106">
        <w:trPr>
          <w:trHeight w:val="315"/>
        </w:trPr>
        <w:tc>
          <w:tcPr>
            <w:tcW w:w="15827" w:type="dxa"/>
            <w:gridSpan w:val="11"/>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IV</w:t>
            </w:r>
            <w:r>
              <w:rPr>
                <w:rFonts w:ascii="Times New Roman" w:eastAsia="Times New Roman" w:hAnsi="Times New Roman" w:cs="Times New Roman"/>
                <w:b/>
                <w:bCs/>
                <w:color w:val="000000"/>
                <w:sz w:val="20"/>
                <w:szCs w:val="20"/>
                <w:lang w:eastAsia="ru-RU"/>
              </w:rPr>
              <w:t xml:space="preserve">    </w:t>
            </w:r>
            <w:r w:rsidRPr="00BB182D">
              <w:rPr>
                <w:rFonts w:ascii="Times New Roman" w:eastAsia="Times New Roman" w:hAnsi="Times New Roman" w:cs="Times New Roman"/>
                <w:b/>
                <w:bCs/>
                <w:color w:val="000000"/>
                <w:sz w:val="20"/>
                <w:szCs w:val="20"/>
                <w:lang w:eastAsia="ru-RU"/>
              </w:rPr>
              <w:t>Сельское хозяйство</w:t>
            </w:r>
          </w:p>
        </w:tc>
      </w:tr>
      <w:tr w:rsidR="002960B7" w:rsidRPr="00BB182D" w:rsidTr="00E01106">
        <w:trPr>
          <w:trHeight w:val="1605"/>
        </w:trPr>
        <w:tc>
          <w:tcPr>
            <w:tcW w:w="813"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продукции сельского хозяйства в хозяйствах всех категорий</w:t>
            </w:r>
          </w:p>
        </w:tc>
        <w:tc>
          <w:tcPr>
            <w:tcW w:w="1570"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Продукция сельского хозяйства определяется как сумма объемов выпуска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w:t>
            </w:r>
            <w:r w:rsidRPr="00BB182D">
              <w:rPr>
                <w:rFonts w:ascii="Times New Roman" w:eastAsia="Times New Roman" w:hAnsi="Times New Roman" w:cs="Times New Roman"/>
                <w:color w:val="000000"/>
                <w:sz w:val="20"/>
                <w:szCs w:val="20"/>
                <w:lang w:eastAsia="ru-RU"/>
              </w:rPr>
              <w:lastRenderedPageBreak/>
              <w:t>ценам. При прогнозировании показателя учитываются ожидаемые тенденции в развитии сельского хозяйства муниципального образования, ожидаемые изменения в применяемых технологиях, уровень спроса на сельскохозяйственную продукцию.</w:t>
            </w:r>
          </w:p>
        </w:tc>
        <w:tc>
          <w:tcPr>
            <w:tcW w:w="3769" w:type="dxa"/>
            <w:vMerge w:val="restart"/>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D75716">
              <w:rPr>
                <w:rFonts w:ascii="Times New Roman" w:hAnsi="Times New Roman" w:cs="Times New Roman"/>
                <w:sz w:val="20"/>
                <w:szCs w:val="20"/>
              </w:rPr>
              <w:lastRenderedPageBreak/>
              <w:t xml:space="preserve">Отдел </w:t>
            </w:r>
            <w:r>
              <w:rPr>
                <w:rFonts w:ascii="Times New Roman" w:hAnsi="Times New Roman" w:cs="Times New Roman"/>
                <w:sz w:val="20"/>
                <w:szCs w:val="20"/>
              </w:rPr>
              <w:t>агропромышленного комплекса</w:t>
            </w:r>
            <w:r w:rsidRPr="00D75716">
              <w:rPr>
                <w:rFonts w:ascii="Times New Roman" w:hAnsi="Times New Roman" w:cs="Times New Roman"/>
                <w:sz w:val="20"/>
                <w:szCs w:val="20"/>
              </w:rPr>
              <w:t xml:space="preserve"> администрации </w:t>
            </w:r>
            <w:proofErr w:type="spellStart"/>
            <w:r w:rsidRPr="00D75716">
              <w:rPr>
                <w:rFonts w:ascii="Times New Roman" w:hAnsi="Times New Roman" w:cs="Times New Roman"/>
                <w:sz w:val="20"/>
                <w:szCs w:val="20"/>
              </w:rPr>
              <w:t>Лужского</w:t>
            </w:r>
            <w:proofErr w:type="spellEnd"/>
            <w:r w:rsidRPr="00D75716">
              <w:rPr>
                <w:rFonts w:ascii="Times New Roman" w:hAnsi="Times New Roman" w:cs="Times New Roman"/>
                <w:sz w:val="20"/>
                <w:szCs w:val="20"/>
              </w:rPr>
              <w:t xml:space="preserve"> муниципального района</w:t>
            </w:r>
          </w:p>
        </w:tc>
      </w:tr>
      <w:tr w:rsidR="002960B7" w:rsidRPr="00BB182D" w:rsidTr="00E01106">
        <w:trPr>
          <w:trHeight w:val="1800"/>
        </w:trPr>
        <w:tc>
          <w:tcPr>
            <w:tcW w:w="813"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Индекс производства </w:t>
            </w:r>
          </w:p>
        </w:tc>
        <w:tc>
          <w:tcPr>
            <w:tcW w:w="1570"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 в сопоставимых ценах</w:t>
            </w:r>
          </w:p>
        </w:tc>
        <w:tc>
          <w:tcPr>
            <w:tcW w:w="11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r>
      <w:tr w:rsidR="002960B7" w:rsidRPr="00BB182D" w:rsidTr="00E01106">
        <w:trPr>
          <w:trHeight w:val="1035"/>
        </w:trPr>
        <w:tc>
          <w:tcPr>
            <w:tcW w:w="813"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lastRenderedPageBreak/>
              <w:t> </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315"/>
        </w:trPr>
        <w:tc>
          <w:tcPr>
            <w:tcW w:w="15827" w:type="dxa"/>
            <w:gridSpan w:val="11"/>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lastRenderedPageBreak/>
              <w:t>V</w:t>
            </w:r>
            <w:r>
              <w:rPr>
                <w:rFonts w:ascii="Times New Roman" w:eastAsia="Times New Roman" w:hAnsi="Times New Roman" w:cs="Times New Roman"/>
                <w:b/>
                <w:bCs/>
                <w:color w:val="000000"/>
                <w:sz w:val="20"/>
                <w:szCs w:val="20"/>
                <w:lang w:eastAsia="ru-RU"/>
              </w:rPr>
              <w:t xml:space="preserve">   </w:t>
            </w:r>
            <w:r w:rsidRPr="00BB182D">
              <w:rPr>
                <w:rFonts w:ascii="Times New Roman" w:eastAsia="Times New Roman" w:hAnsi="Times New Roman" w:cs="Times New Roman"/>
                <w:b/>
                <w:bCs/>
                <w:color w:val="000000"/>
                <w:sz w:val="20"/>
                <w:szCs w:val="20"/>
                <w:lang w:eastAsia="ru-RU"/>
              </w:rPr>
              <w:t>Потребительский рынок</w:t>
            </w:r>
          </w:p>
        </w:tc>
      </w:tr>
      <w:tr w:rsidR="00BB182D" w:rsidRPr="00BB182D" w:rsidTr="00E01106">
        <w:trPr>
          <w:trHeight w:val="420"/>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Оборот розничной торговли</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Оборот розничной торговли определяется как выручка от продажи товаров населению для личного потребления или использования в домашнем хозяйстве за наличный и безналичный расчет. Оборот розничной торговли включает стоимость товаров, проданных населению индивидуальными предпринимателями и физическими лицами на розничных рынках и ярмарках. Оборот розничной торговли организаций досчитывается на объемы деятельности, не наблюдаемой прямыми статистическими методами. 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розничной торговли, </w:t>
            </w:r>
            <w:r w:rsidRPr="00BB182D">
              <w:rPr>
                <w:rFonts w:ascii="Times New Roman" w:eastAsia="Times New Roman" w:hAnsi="Times New Roman" w:cs="Times New Roman"/>
                <w:color w:val="000000"/>
                <w:sz w:val="20"/>
                <w:szCs w:val="20"/>
                <w:lang w:eastAsia="ru-RU"/>
              </w:rPr>
              <w:lastRenderedPageBreak/>
              <w:t>потребительских предпочтениях жителей, включая выбор места приобретения дорогостоящих товаров длительного использования (в муниципальном образовании или за его пределами).</w:t>
            </w:r>
          </w:p>
        </w:tc>
        <w:tc>
          <w:tcPr>
            <w:tcW w:w="3769" w:type="dxa"/>
            <w:vMerge w:val="restart"/>
          </w:tcPr>
          <w:p w:rsidR="00BB182D"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D75716">
              <w:rPr>
                <w:rFonts w:ascii="Times New Roman" w:hAnsi="Times New Roman" w:cs="Times New Roman"/>
                <w:sz w:val="20"/>
                <w:szCs w:val="20"/>
              </w:rPr>
              <w:lastRenderedPageBreak/>
              <w:t xml:space="preserve">Отдел аналитической работы и прогнозирования комитета экономического развития и АПК администрации </w:t>
            </w:r>
            <w:proofErr w:type="spellStart"/>
            <w:r w:rsidRPr="00D75716">
              <w:rPr>
                <w:rFonts w:ascii="Times New Roman" w:hAnsi="Times New Roman" w:cs="Times New Roman"/>
                <w:sz w:val="20"/>
                <w:szCs w:val="20"/>
              </w:rPr>
              <w:t>Лужского</w:t>
            </w:r>
            <w:proofErr w:type="spellEnd"/>
            <w:r w:rsidRPr="00D75716">
              <w:rPr>
                <w:rFonts w:ascii="Times New Roman" w:hAnsi="Times New Roman" w:cs="Times New Roman"/>
                <w:sz w:val="20"/>
                <w:szCs w:val="20"/>
              </w:rPr>
              <w:t xml:space="preserve"> муниципального района</w:t>
            </w:r>
          </w:p>
        </w:tc>
      </w:tr>
      <w:tr w:rsidR="00BB182D" w:rsidRPr="00BB182D" w:rsidTr="00E01106">
        <w:trPr>
          <w:trHeight w:val="1132"/>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Оборот розничной торговли к предыдущему году</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 к предыдущему году в сопоставимых ценах </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103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4050"/>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2</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Оборот общественного питания</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Определяется как выручка от реализации собственной кулинарной продукции и покупных товаров, проданных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 Значение показателя досчитывается на объемы деятельности, не наблюдаемой прямыми статистическими методами. Оборот общественного питания приводится в фактических продажных ценах, включающих наценку общественного питания, налог на добавленную стоимость и </w:t>
            </w:r>
            <w:r w:rsidRPr="00BB182D">
              <w:rPr>
                <w:rFonts w:ascii="Times New Roman" w:eastAsia="Times New Roman" w:hAnsi="Times New Roman" w:cs="Times New Roman"/>
                <w:color w:val="000000"/>
                <w:sz w:val="20"/>
                <w:szCs w:val="20"/>
                <w:lang w:eastAsia="ru-RU"/>
              </w:rPr>
              <w:lastRenderedPageBreak/>
              <w:t>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общественного питания, потребительских предпочтениях жителей  (включая выбор мест обеда, ужина, проведения торжеств).</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1800"/>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Оборот общественного питания к предыдущему году</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 в сопоставимых ценах</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103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3300"/>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3</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платных услуг населению</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Определяется как денежный эквивалент объема услуг, оказанных резидентами российской экономики  гражданам России, а также гражданам других государств, потребляющим те или иные услуги на территории муниципального образования. Показатель включает: бытовые, транспортные, услуги связи, жилищные, коммунальные,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социальные услуги, предоставляемые гражданам пожилого возраста и инвалидам и </w:t>
            </w:r>
            <w:proofErr w:type="spellStart"/>
            <w:r w:rsidRPr="00BB182D">
              <w:rPr>
                <w:rFonts w:ascii="Times New Roman" w:eastAsia="Times New Roman" w:hAnsi="Times New Roman" w:cs="Times New Roman"/>
                <w:color w:val="000000"/>
                <w:sz w:val="20"/>
                <w:szCs w:val="20"/>
                <w:lang w:eastAsia="ru-RU"/>
              </w:rPr>
              <w:t>другие</w:t>
            </w:r>
            <w:proofErr w:type="gramStart"/>
            <w:r w:rsidRPr="00BB182D">
              <w:rPr>
                <w:rFonts w:ascii="Times New Roman" w:eastAsia="Times New Roman" w:hAnsi="Times New Roman" w:cs="Times New Roman"/>
                <w:color w:val="000000"/>
                <w:sz w:val="20"/>
                <w:szCs w:val="20"/>
                <w:lang w:eastAsia="ru-RU"/>
              </w:rPr>
              <w:t>.П</w:t>
            </w:r>
            <w:proofErr w:type="gramEnd"/>
            <w:r w:rsidRPr="00BB182D">
              <w:rPr>
                <w:rFonts w:ascii="Times New Roman" w:eastAsia="Times New Roman" w:hAnsi="Times New Roman" w:cs="Times New Roman"/>
                <w:color w:val="000000"/>
                <w:sz w:val="20"/>
                <w:szCs w:val="20"/>
                <w:lang w:eastAsia="ru-RU"/>
              </w:rPr>
              <w:t>ри</w:t>
            </w:r>
            <w:proofErr w:type="spellEnd"/>
            <w:r w:rsidRPr="00BB182D">
              <w:rPr>
                <w:rFonts w:ascii="Times New Roman" w:eastAsia="Times New Roman" w:hAnsi="Times New Roman" w:cs="Times New Roman"/>
                <w:color w:val="000000"/>
                <w:sz w:val="20"/>
                <w:szCs w:val="20"/>
                <w:lang w:eastAsia="ru-RU"/>
              </w:rPr>
              <w:t xml:space="preserve"> прогнозировании значений показателя учитываются ожидаемые тенденции изменения реальных денежных доходов населения,  развития сети организаций, </w:t>
            </w:r>
            <w:r w:rsidRPr="00BB182D">
              <w:rPr>
                <w:rFonts w:ascii="Times New Roman" w:eastAsia="Times New Roman" w:hAnsi="Times New Roman" w:cs="Times New Roman"/>
                <w:color w:val="000000"/>
                <w:sz w:val="20"/>
                <w:szCs w:val="20"/>
                <w:lang w:eastAsia="ru-RU"/>
              </w:rPr>
              <w:lastRenderedPageBreak/>
              <w:t>оказывающих услуги, тарифная политика, изменения в структуре платных услуг.</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1800"/>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платных услуг населению к предыдущему году</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 к предыдущему году в сопоставимых ценах </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r>
      <w:tr w:rsidR="00BB182D" w:rsidRPr="00BB182D" w:rsidTr="00E01106">
        <w:trPr>
          <w:trHeight w:val="703"/>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lastRenderedPageBreak/>
              <w:t> </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315"/>
        </w:trPr>
        <w:tc>
          <w:tcPr>
            <w:tcW w:w="15827" w:type="dxa"/>
            <w:gridSpan w:val="11"/>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VI</w:t>
            </w:r>
            <w:r>
              <w:rPr>
                <w:rFonts w:ascii="Times New Roman" w:eastAsia="Times New Roman" w:hAnsi="Times New Roman" w:cs="Times New Roman"/>
                <w:b/>
                <w:bCs/>
                <w:color w:val="000000"/>
                <w:sz w:val="20"/>
                <w:szCs w:val="20"/>
                <w:lang w:eastAsia="ru-RU"/>
              </w:rPr>
              <w:t xml:space="preserve">     </w:t>
            </w:r>
            <w:r w:rsidRPr="00BB182D">
              <w:rPr>
                <w:rFonts w:ascii="Times New Roman" w:eastAsia="Times New Roman" w:hAnsi="Times New Roman" w:cs="Times New Roman"/>
                <w:b/>
                <w:bCs/>
                <w:color w:val="000000"/>
                <w:sz w:val="20"/>
                <w:szCs w:val="20"/>
                <w:lang w:eastAsia="ru-RU"/>
              </w:rPr>
              <w:t>Инвестиции, строительство и жилищное хозяйство</w:t>
            </w:r>
          </w:p>
        </w:tc>
      </w:tr>
      <w:tr w:rsidR="002960B7" w:rsidRPr="00BB182D" w:rsidTr="00E01106">
        <w:trPr>
          <w:trHeight w:val="1228"/>
        </w:trPr>
        <w:tc>
          <w:tcPr>
            <w:tcW w:w="813"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инвестиций  в основной капитал  за счет всех источников финансирования — всего,</w:t>
            </w:r>
          </w:p>
        </w:tc>
        <w:tc>
          <w:tcPr>
            <w:tcW w:w="1570"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Определяется как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на формирование рабочего, продуктивного и племенного стада, насаждение и выращивание многолетних культур. При прогнозировании значений показателя учитываются ожидаемые тенденции на рынке капиталов, изменения инвестиционного климата в муниципальном образовании, начатые и запланированные к реализации инвестиционные проекты, планы предприятий по технологической модернизации и расширению производственной деятельности.</w:t>
            </w:r>
          </w:p>
        </w:tc>
        <w:tc>
          <w:tcPr>
            <w:tcW w:w="3769" w:type="dxa"/>
            <w:vMerge w:val="restart"/>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D75716">
              <w:rPr>
                <w:rFonts w:ascii="Times New Roman" w:hAnsi="Times New Roman" w:cs="Times New Roman"/>
                <w:sz w:val="20"/>
                <w:szCs w:val="20"/>
              </w:rPr>
              <w:t xml:space="preserve">Отдел аналитической работы и прогнозирования комитета экономического развития и АПК администрации </w:t>
            </w:r>
            <w:proofErr w:type="spellStart"/>
            <w:r w:rsidRPr="00D75716">
              <w:rPr>
                <w:rFonts w:ascii="Times New Roman" w:hAnsi="Times New Roman" w:cs="Times New Roman"/>
                <w:sz w:val="20"/>
                <w:szCs w:val="20"/>
              </w:rPr>
              <w:t>Лужского</w:t>
            </w:r>
            <w:proofErr w:type="spellEnd"/>
            <w:r w:rsidRPr="00D75716">
              <w:rPr>
                <w:rFonts w:ascii="Times New Roman" w:hAnsi="Times New Roman" w:cs="Times New Roman"/>
                <w:sz w:val="20"/>
                <w:szCs w:val="20"/>
              </w:rPr>
              <w:t xml:space="preserve"> муниципального района</w:t>
            </w:r>
          </w:p>
        </w:tc>
      </w:tr>
      <w:tr w:rsidR="002960B7" w:rsidRPr="00BB182D" w:rsidTr="00E01106">
        <w:trPr>
          <w:trHeight w:val="1259"/>
        </w:trPr>
        <w:tc>
          <w:tcPr>
            <w:tcW w:w="813"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Индекс физического объема инвестиций  в основной капитал  </w:t>
            </w:r>
          </w:p>
        </w:tc>
        <w:tc>
          <w:tcPr>
            <w:tcW w:w="1570"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 в сопоставимых ценах</w:t>
            </w:r>
          </w:p>
        </w:tc>
        <w:tc>
          <w:tcPr>
            <w:tcW w:w="11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r>
      <w:tr w:rsidR="002960B7" w:rsidRPr="00BB182D" w:rsidTr="00E01106">
        <w:trPr>
          <w:trHeight w:val="839"/>
        </w:trPr>
        <w:tc>
          <w:tcPr>
            <w:tcW w:w="813"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r>
      <w:tr w:rsidR="002960B7" w:rsidRPr="00BB182D" w:rsidTr="00E01106">
        <w:trPr>
          <w:trHeight w:val="300"/>
        </w:trPr>
        <w:tc>
          <w:tcPr>
            <w:tcW w:w="813" w:type="dxa"/>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1.1</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В том числе: </w:t>
            </w:r>
          </w:p>
        </w:tc>
        <w:tc>
          <w:tcPr>
            <w:tcW w:w="1570" w:type="dxa"/>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vMerge w:val="restart"/>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r>
      <w:tr w:rsidR="002960B7" w:rsidRPr="00BB182D" w:rsidTr="00E01106">
        <w:trPr>
          <w:trHeight w:val="975"/>
        </w:trPr>
        <w:tc>
          <w:tcPr>
            <w:tcW w:w="813"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на реализацию муниципальных программ </w:t>
            </w:r>
          </w:p>
        </w:tc>
        <w:tc>
          <w:tcPr>
            <w:tcW w:w="1570"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116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106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782" w:type="dxa"/>
            <w:gridSpan w:val="2"/>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692"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709"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290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r>
      <w:tr w:rsidR="002960B7" w:rsidRPr="00BB182D" w:rsidTr="00E01106">
        <w:trPr>
          <w:trHeight w:val="1420"/>
        </w:trPr>
        <w:tc>
          <w:tcPr>
            <w:tcW w:w="813" w:type="dxa"/>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2</w:t>
            </w:r>
          </w:p>
        </w:tc>
        <w:tc>
          <w:tcPr>
            <w:tcW w:w="2369" w:type="dxa"/>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работ, выполненных по виду деятельности «строительство»</w:t>
            </w:r>
          </w:p>
        </w:tc>
        <w:tc>
          <w:tcPr>
            <w:tcW w:w="1570" w:type="dxa"/>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restart"/>
            <w:tcBorders>
              <w:bottom w:val="single" w:sz="4" w:space="0" w:color="auto"/>
            </w:tcBorders>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В объем работ, выполненных по виду экономической деятельности «Строительство» включаются строительные работы, выполненные организациями собственными силами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При прогнозировании показателя учитываются ожидаемые тенденции на рынке строительных работ, уровень платежеспособного  спроса, потребности в проведении строительных работ, производственные мощности строительных организаций.</w:t>
            </w:r>
          </w:p>
        </w:tc>
        <w:tc>
          <w:tcPr>
            <w:tcW w:w="3769" w:type="dxa"/>
            <w:vMerge/>
            <w:tcBorders>
              <w:bottom w:val="single" w:sz="4" w:space="0" w:color="auto"/>
            </w:tcBorders>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2960B7" w:rsidRPr="00BB182D" w:rsidTr="00E01106">
        <w:trPr>
          <w:trHeight w:val="1800"/>
        </w:trPr>
        <w:tc>
          <w:tcPr>
            <w:tcW w:w="813"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Индекс производства </w:t>
            </w:r>
          </w:p>
        </w:tc>
        <w:tc>
          <w:tcPr>
            <w:tcW w:w="1570"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 в сопоставимых ценах</w:t>
            </w:r>
          </w:p>
        </w:tc>
        <w:tc>
          <w:tcPr>
            <w:tcW w:w="11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r>
      <w:tr w:rsidR="002960B7" w:rsidRPr="00BB182D" w:rsidTr="00E01106">
        <w:trPr>
          <w:trHeight w:val="1035"/>
        </w:trPr>
        <w:tc>
          <w:tcPr>
            <w:tcW w:w="813"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 </w:t>
            </w:r>
          </w:p>
        </w:tc>
        <w:tc>
          <w:tcPr>
            <w:tcW w:w="236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Индекс-дефлятор</w:t>
            </w:r>
          </w:p>
        </w:tc>
        <w:tc>
          <w:tcPr>
            <w:tcW w:w="1570"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к предыдущему году</w:t>
            </w:r>
          </w:p>
        </w:tc>
        <w:tc>
          <w:tcPr>
            <w:tcW w:w="11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2960B7"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vMerge/>
            <w:vAlign w:val="center"/>
            <w:hideMark/>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c>
          <w:tcPr>
            <w:tcW w:w="3769" w:type="dxa"/>
            <w:vMerge/>
          </w:tcPr>
          <w:p w:rsidR="002960B7" w:rsidRPr="00BB182D" w:rsidRDefault="002960B7" w:rsidP="0009162C">
            <w:pPr>
              <w:spacing w:after="0" w:line="240" w:lineRule="auto"/>
              <w:ind w:firstLine="567"/>
              <w:rPr>
                <w:rFonts w:ascii="Times New Roman" w:eastAsia="Times New Roman" w:hAnsi="Times New Roman" w:cs="Times New Roman"/>
                <w:color w:val="000000"/>
                <w:sz w:val="20"/>
                <w:szCs w:val="20"/>
                <w:lang w:eastAsia="ru-RU"/>
              </w:rPr>
            </w:pPr>
          </w:p>
        </w:tc>
      </w:tr>
      <w:tr w:rsidR="00BC3109" w:rsidRPr="00BB182D" w:rsidTr="00E01106">
        <w:trPr>
          <w:trHeight w:val="3060"/>
        </w:trPr>
        <w:tc>
          <w:tcPr>
            <w:tcW w:w="813" w:type="dxa"/>
            <w:vMerge w:val="restart"/>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3</w:t>
            </w:r>
          </w:p>
        </w:tc>
        <w:tc>
          <w:tcPr>
            <w:tcW w:w="2369" w:type="dxa"/>
            <w:vMerge w:val="restart"/>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Ввод в эксплуатацию жилых домов за счет всех источников финансирования,  всего</w:t>
            </w:r>
          </w:p>
        </w:tc>
        <w:tc>
          <w:tcPr>
            <w:tcW w:w="1570" w:type="dxa"/>
            <w:vMerge w:val="restart"/>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Кв. метров общей площади </w:t>
            </w:r>
          </w:p>
        </w:tc>
        <w:tc>
          <w:tcPr>
            <w:tcW w:w="1161" w:type="dxa"/>
            <w:vMerge w:val="restart"/>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vMerge w:val="restart"/>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vMerge w:val="restart"/>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vMerge w:val="restart"/>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vMerge w:val="restart"/>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BB182D">
              <w:rPr>
                <w:rFonts w:ascii="Times New Roman" w:eastAsia="Times New Roman" w:hAnsi="Times New Roman" w:cs="Times New Roman"/>
                <w:color w:val="000000"/>
                <w:sz w:val="20"/>
                <w:szCs w:val="20"/>
                <w:lang w:eastAsia="ru-RU"/>
              </w:rPr>
              <w:t xml:space="preserve">Общая площадь введенных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рассчитываемых с соответствующими понижающими коэффициентами, а также жилых и подсобных </w:t>
            </w:r>
            <w:r w:rsidRPr="00BB182D">
              <w:rPr>
                <w:rFonts w:ascii="Times New Roman" w:eastAsia="Times New Roman" w:hAnsi="Times New Roman" w:cs="Times New Roman"/>
                <w:color w:val="000000"/>
                <w:sz w:val="20"/>
                <w:szCs w:val="20"/>
                <w:lang w:eastAsia="ru-RU"/>
              </w:rPr>
              <w:lastRenderedPageBreak/>
              <w:t>помещений в построенных населением индивидуальных жилых домах.</w:t>
            </w:r>
            <w:proofErr w:type="gramEnd"/>
          </w:p>
        </w:tc>
        <w:tc>
          <w:tcPr>
            <w:tcW w:w="3769" w:type="dxa"/>
          </w:tcPr>
          <w:p w:rsidR="00BC3109"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C671BD">
              <w:rPr>
                <w:rFonts w:ascii="Times New Roman" w:hAnsi="Times New Roman" w:cs="Times New Roman"/>
                <w:sz w:val="20"/>
                <w:szCs w:val="20"/>
              </w:rPr>
              <w:lastRenderedPageBreak/>
              <w:t xml:space="preserve">Отдел архитектуры и градостроительства администрации </w:t>
            </w:r>
            <w:proofErr w:type="spellStart"/>
            <w:r w:rsidRPr="00C671BD">
              <w:rPr>
                <w:rFonts w:ascii="Times New Roman" w:hAnsi="Times New Roman" w:cs="Times New Roman"/>
                <w:sz w:val="20"/>
                <w:szCs w:val="20"/>
              </w:rPr>
              <w:t>Лужского</w:t>
            </w:r>
            <w:proofErr w:type="spellEnd"/>
            <w:r w:rsidRPr="00C671BD">
              <w:rPr>
                <w:rFonts w:ascii="Times New Roman" w:hAnsi="Times New Roman" w:cs="Times New Roman"/>
                <w:sz w:val="20"/>
                <w:szCs w:val="20"/>
              </w:rPr>
              <w:t xml:space="preserve"> муниципального района</w:t>
            </w:r>
          </w:p>
        </w:tc>
      </w:tr>
      <w:tr w:rsidR="00BC3109" w:rsidRPr="00BB182D" w:rsidTr="00E01106">
        <w:trPr>
          <w:trHeight w:val="2820"/>
        </w:trPr>
        <w:tc>
          <w:tcPr>
            <w:tcW w:w="813" w:type="dxa"/>
            <w:vMerge/>
            <w:vAlign w:val="center"/>
            <w:hideMark/>
          </w:tcPr>
          <w:p w:rsidR="00BC3109" w:rsidRPr="00BB182D" w:rsidRDefault="00BC3109" w:rsidP="0009162C">
            <w:pPr>
              <w:spacing w:after="0" w:line="240" w:lineRule="auto"/>
              <w:ind w:firstLine="567"/>
              <w:rPr>
                <w:rFonts w:ascii="Times New Roman" w:eastAsia="Times New Roman" w:hAnsi="Times New Roman" w:cs="Times New Roman"/>
                <w:color w:val="000000"/>
                <w:sz w:val="20"/>
                <w:szCs w:val="20"/>
                <w:lang w:eastAsia="ru-RU"/>
              </w:rPr>
            </w:pPr>
          </w:p>
        </w:tc>
        <w:tc>
          <w:tcPr>
            <w:tcW w:w="2369" w:type="dxa"/>
            <w:vMerge/>
            <w:vAlign w:val="center"/>
            <w:hideMark/>
          </w:tcPr>
          <w:p w:rsidR="00BC3109" w:rsidRPr="00BB182D" w:rsidRDefault="00BC3109" w:rsidP="0009162C">
            <w:pPr>
              <w:spacing w:after="0" w:line="240" w:lineRule="auto"/>
              <w:ind w:firstLine="567"/>
              <w:rPr>
                <w:rFonts w:ascii="Times New Roman" w:eastAsia="Times New Roman" w:hAnsi="Times New Roman" w:cs="Times New Roman"/>
                <w:color w:val="000000"/>
                <w:sz w:val="20"/>
                <w:szCs w:val="20"/>
                <w:lang w:eastAsia="ru-RU"/>
              </w:rPr>
            </w:pPr>
          </w:p>
        </w:tc>
        <w:tc>
          <w:tcPr>
            <w:tcW w:w="1570" w:type="dxa"/>
            <w:vMerge/>
            <w:vAlign w:val="center"/>
            <w:hideMark/>
          </w:tcPr>
          <w:p w:rsidR="00BC3109" w:rsidRPr="00BB182D" w:rsidRDefault="00BC3109" w:rsidP="0009162C">
            <w:pPr>
              <w:spacing w:after="0" w:line="240" w:lineRule="auto"/>
              <w:ind w:firstLine="567"/>
              <w:rPr>
                <w:rFonts w:ascii="Times New Roman" w:eastAsia="Times New Roman" w:hAnsi="Times New Roman" w:cs="Times New Roman"/>
                <w:color w:val="000000"/>
                <w:sz w:val="20"/>
                <w:szCs w:val="20"/>
                <w:lang w:eastAsia="ru-RU"/>
              </w:rPr>
            </w:pPr>
          </w:p>
        </w:tc>
        <w:tc>
          <w:tcPr>
            <w:tcW w:w="1161" w:type="dxa"/>
            <w:vMerge/>
            <w:vAlign w:val="center"/>
            <w:hideMark/>
          </w:tcPr>
          <w:p w:rsidR="00BC3109" w:rsidRPr="00BB182D" w:rsidRDefault="00BC3109" w:rsidP="0009162C">
            <w:pPr>
              <w:spacing w:after="0" w:line="240" w:lineRule="auto"/>
              <w:ind w:firstLine="567"/>
              <w:rPr>
                <w:rFonts w:ascii="Times New Roman" w:eastAsia="Times New Roman" w:hAnsi="Times New Roman" w:cs="Times New Roman"/>
                <w:color w:val="000000"/>
                <w:sz w:val="20"/>
                <w:szCs w:val="20"/>
                <w:lang w:eastAsia="ru-RU"/>
              </w:rPr>
            </w:pPr>
          </w:p>
        </w:tc>
        <w:tc>
          <w:tcPr>
            <w:tcW w:w="1061" w:type="dxa"/>
            <w:vMerge/>
            <w:vAlign w:val="center"/>
            <w:hideMark/>
          </w:tcPr>
          <w:p w:rsidR="00BC3109" w:rsidRPr="00BB182D" w:rsidRDefault="00BC3109" w:rsidP="0009162C">
            <w:pPr>
              <w:spacing w:after="0" w:line="240" w:lineRule="auto"/>
              <w:ind w:firstLine="567"/>
              <w:rPr>
                <w:rFonts w:ascii="Times New Roman" w:eastAsia="Times New Roman" w:hAnsi="Times New Roman" w:cs="Times New Roman"/>
                <w:color w:val="000000"/>
                <w:sz w:val="20"/>
                <w:szCs w:val="20"/>
                <w:lang w:eastAsia="ru-RU"/>
              </w:rPr>
            </w:pPr>
          </w:p>
        </w:tc>
        <w:tc>
          <w:tcPr>
            <w:tcW w:w="782" w:type="dxa"/>
            <w:gridSpan w:val="2"/>
            <w:vMerge/>
            <w:vAlign w:val="center"/>
            <w:hideMark/>
          </w:tcPr>
          <w:p w:rsidR="00BC3109" w:rsidRPr="00BB182D" w:rsidRDefault="00BC3109" w:rsidP="0009162C">
            <w:pPr>
              <w:spacing w:after="0" w:line="240" w:lineRule="auto"/>
              <w:ind w:firstLine="567"/>
              <w:rPr>
                <w:rFonts w:ascii="Times New Roman" w:eastAsia="Times New Roman" w:hAnsi="Times New Roman" w:cs="Times New Roman"/>
                <w:color w:val="000000"/>
                <w:sz w:val="20"/>
                <w:szCs w:val="20"/>
                <w:lang w:eastAsia="ru-RU"/>
              </w:rPr>
            </w:pPr>
          </w:p>
        </w:tc>
        <w:tc>
          <w:tcPr>
            <w:tcW w:w="692" w:type="dxa"/>
            <w:vMerge/>
            <w:vAlign w:val="center"/>
            <w:hideMark/>
          </w:tcPr>
          <w:p w:rsidR="00BC3109" w:rsidRPr="00BB182D" w:rsidRDefault="00BC3109" w:rsidP="0009162C">
            <w:pPr>
              <w:spacing w:after="0" w:line="240" w:lineRule="auto"/>
              <w:ind w:firstLine="567"/>
              <w:rPr>
                <w:rFonts w:ascii="Times New Roman" w:eastAsia="Times New Roman" w:hAnsi="Times New Roman" w:cs="Times New Roman"/>
                <w:color w:val="000000"/>
                <w:sz w:val="20"/>
                <w:szCs w:val="20"/>
                <w:lang w:eastAsia="ru-RU"/>
              </w:rPr>
            </w:pPr>
          </w:p>
        </w:tc>
        <w:tc>
          <w:tcPr>
            <w:tcW w:w="709" w:type="dxa"/>
            <w:vMerge/>
            <w:vAlign w:val="center"/>
            <w:hideMark/>
          </w:tcPr>
          <w:p w:rsidR="00BC3109" w:rsidRPr="00BB182D" w:rsidRDefault="00BC3109" w:rsidP="0009162C">
            <w:pPr>
              <w:spacing w:after="0" w:line="240" w:lineRule="auto"/>
              <w:ind w:firstLine="567"/>
              <w:rPr>
                <w:rFonts w:ascii="Times New Roman" w:eastAsia="Times New Roman" w:hAnsi="Times New Roman" w:cs="Times New Roman"/>
                <w:color w:val="000000"/>
                <w:sz w:val="20"/>
                <w:szCs w:val="20"/>
                <w:lang w:eastAsia="ru-RU"/>
              </w:rPr>
            </w:pPr>
          </w:p>
        </w:tc>
        <w:tc>
          <w:tcPr>
            <w:tcW w:w="2901"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встроено-пристроенных помещений. При прогнозировании показателя учитываются ожидаемые масштабы жилищного строительства, зависящие от уровня платежеспособного спроса, наличия свободных территорий, мощностей строительных организаций.</w:t>
            </w:r>
          </w:p>
        </w:tc>
        <w:tc>
          <w:tcPr>
            <w:tcW w:w="3769" w:type="dxa"/>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C3109" w:rsidRPr="00BB182D" w:rsidTr="00E01106">
        <w:trPr>
          <w:trHeight w:val="6049"/>
        </w:trPr>
        <w:tc>
          <w:tcPr>
            <w:tcW w:w="813"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4</w:t>
            </w:r>
          </w:p>
        </w:tc>
        <w:tc>
          <w:tcPr>
            <w:tcW w:w="2369"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Общая площадь жилых помещений, приходящаяся на 1 жителя     </w:t>
            </w:r>
          </w:p>
        </w:tc>
        <w:tc>
          <w:tcPr>
            <w:tcW w:w="1570"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Кв. метров общей площади на 1 чел.</w:t>
            </w:r>
          </w:p>
        </w:tc>
        <w:tc>
          <w:tcPr>
            <w:tcW w:w="1161"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C3109" w:rsidRPr="00BB182D" w:rsidRDefault="00BC3109"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Общая площадь жилых помещений, приходящаяся в среднем на одного жителя, рассчитывается делением общей площади всего жилищного фонда муниципального образования на конец года на численность постоянного населения на эту же дату. При прогнозировании показателя учитываются ожидаемые изменения в параметрах жилищного фонда с учетом процессов ввода в действие объектов нового строительства, выбытия жилищного фонда в связи со сносом, постановкой на капитальный ремонт и реконструкцию, переводом в нежилой фонд, а также данные прогноза численности постоянного населения муниципального образования.</w:t>
            </w:r>
          </w:p>
        </w:tc>
        <w:tc>
          <w:tcPr>
            <w:tcW w:w="3769" w:type="dxa"/>
          </w:tcPr>
          <w:p w:rsidR="00BC3109"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C671BD">
              <w:rPr>
                <w:rFonts w:ascii="Times New Roman" w:hAnsi="Times New Roman" w:cs="Times New Roman"/>
                <w:sz w:val="20"/>
                <w:szCs w:val="20"/>
              </w:rPr>
              <w:t xml:space="preserve">Отдел архитектуры и градостроительства администрации </w:t>
            </w:r>
            <w:proofErr w:type="spellStart"/>
            <w:r w:rsidRPr="00C671BD">
              <w:rPr>
                <w:rFonts w:ascii="Times New Roman" w:hAnsi="Times New Roman" w:cs="Times New Roman"/>
                <w:sz w:val="20"/>
                <w:szCs w:val="20"/>
              </w:rPr>
              <w:t>Лужского</w:t>
            </w:r>
            <w:proofErr w:type="spellEnd"/>
            <w:r w:rsidRPr="00C671BD">
              <w:rPr>
                <w:rFonts w:ascii="Times New Roman" w:hAnsi="Times New Roman" w:cs="Times New Roman"/>
                <w:sz w:val="20"/>
                <w:szCs w:val="20"/>
              </w:rPr>
              <w:t xml:space="preserve"> муниципального района</w:t>
            </w:r>
          </w:p>
        </w:tc>
      </w:tr>
      <w:tr w:rsidR="00BB182D" w:rsidRPr="00BB182D" w:rsidTr="00E01106">
        <w:trPr>
          <w:trHeight w:val="315"/>
        </w:trPr>
        <w:tc>
          <w:tcPr>
            <w:tcW w:w="15827" w:type="dxa"/>
            <w:gridSpan w:val="11"/>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VII</w:t>
            </w:r>
            <w:r>
              <w:rPr>
                <w:rFonts w:ascii="Times New Roman" w:eastAsia="Times New Roman" w:hAnsi="Times New Roman" w:cs="Times New Roman"/>
                <w:b/>
                <w:bCs/>
                <w:color w:val="000000"/>
                <w:sz w:val="20"/>
                <w:szCs w:val="20"/>
                <w:lang w:eastAsia="ru-RU"/>
              </w:rPr>
              <w:t xml:space="preserve">     </w:t>
            </w:r>
            <w:r w:rsidRPr="00BB182D">
              <w:rPr>
                <w:rFonts w:ascii="Times New Roman" w:eastAsia="Times New Roman" w:hAnsi="Times New Roman" w:cs="Times New Roman"/>
                <w:b/>
                <w:bCs/>
                <w:color w:val="000000"/>
                <w:sz w:val="20"/>
                <w:szCs w:val="20"/>
                <w:lang w:eastAsia="ru-RU"/>
              </w:rPr>
              <w:t>Транспорт</w:t>
            </w:r>
          </w:p>
        </w:tc>
      </w:tr>
      <w:tr w:rsidR="00BB182D" w:rsidRPr="00BB182D" w:rsidTr="00E01106">
        <w:trPr>
          <w:trHeight w:val="6135"/>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1</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Объем услуг организаций транспорта</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BB182D">
              <w:rPr>
                <w:rFonts w:ascii="Times New Roman" w:eastAsia="Times New Roman" w:hAnsi="Times New Roman" w:cs="Times New Roman"/>
                <w:color w:val="000000"/>
                <w:sz w:val="20"/>
                <w:szCs w:val="20"/>
                <w:lang w:eastAsia="ru-RU"/>
              </w:rPr>
              <w:t>Млн</w:t>
            </w:r>
            <w:proofErr w:type="spellEnd"/>
            <w:proofErr w:type="gramEnd"/>
            <w:r w:rsidRPr="00BB182D">
              <w:rPr>
                <w:rFonts w:ascii="Times New Roman" w:eastAsia="Times New Roman" w:hAnsi="Times New Roman" w:cs="Times New Roman"/>
                <w:color w:val="000000"/>
                <w:sz w:val="20"/>
                <w:szCs w:val="20"/>
                <w:lang w:eastAsia="ru-RU"/>
              </w:rPr>
              <w:t xml:space="preserve"> руб. в ценах соотв. лет</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Рассчитывается как стоимость оказанных предприятиями транспорта услуг по перевозке грузов и пассажиров по всем видам транспорта (</w:t>
            </w:r>
            <w:proofErr w:type="gramStart"/>
            <w:r w:rsidRPr="00BB182D">
              <w:rPr>
                <w:rFonts w:ascii="Times New Roman" w:eastAsia="Times New Roman" w:hAnsi="Times New Roman" w:cs="Times New Roman"/>
                <w:color w:val="000000"/>
                <w:sz w:val="20"/>
                <w:szCs w:val="20"/>
                <w:lang w:eastAsia="ru-RU"/>
              </w:rPr>
              <w:t>железнодорожный</w:t>
            </w:r>
            <w:proofErr w:type="gramEnd"/>
            <w:r w:rsidRPr="00BB182D">
              <w:rPr>
                <w:rFonts w:ascii="Times New Roman" w:eastAsia="Times New Roman" w:hAnsi="Times New Roman" w:cs="Times New Roman"/>
                <w:color w:val="000000"/>
                <w:sz w:val="20"/>
                <w:szCs w:val="20"/>
                <w:lang w:eastAsia="ru-RU"/>
              </w:rPr>
              <w:t>, автомобильный, городской электрический, дорожное хозяйство, трубопроводный, морской, внутренний водный, воздушный). Производителями указанных работ могут выступать организации любой формы собственности и любой организационно-правовой формы, как специализирующиеся на перевозочной деятельности, так и те, для которых перевозка грузов и пассажиров не является основной деятельностью (юридические лица), а также граждане, занимающиеся предпринимательской деятельностью без образования юридического лица (физические лица). При прогнозировании показателя учитываются ожидаемые тенденции изменения параметров транспортной системы муниципального образования (включая транспортную инфраструктуру), ситуация на рынке транспортных услуг, уровень платежеспособного  спроса, производственные мощности транспортных организаций.</w:t>
            </w:r>
          </w:p>
        </w:tc>
        <w:tc>
          <w:tcPr>
            <w:tcW w:w="3769" w:type="dxa"/>
            <w:vMerge w:val="restart"/>
          </w:tcPr>
          <w:p w:rsidR="00BB182D"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C671BD">
              <w:rPr>
                <w:rFonts w:ascii="Times New Roman" w:hAnsi="Times New Roman" w:cs="Times New Roman"/>
                <w:sz w:val="20"/>
                <w:szCs w:val="20"/>
              </w:rPr>
              <w:t xml:space="preserve">Отдел транспорта, связи и коммунального хозяйства администрации </w:t>
            </w:r>
            <w:proofErr w:type="spellStart"/>
            <w:r w:rsidRPr="00C671BD">
              <w:rPr>
                <w:rFonts w:ascii="Times New Roman" w:hAnsi="Times New Roman" w:cs="Times New Roman"/>
                <w:sz w:val="20"/>
                <w:szCs w:val="20"/>
              </w:rPr>
              <w:t>Лужского</w:t>
            </w:r>
            <w:proofErr w:type="spellEnd"/>
            <w:r w:rsidRPr="00C671BD">
              <w:rPr>
                <w:rFonts w:ascii="Times New Roman" w:hAnsi="Times New Roman" w:cs="Times New Roman"/>
                <w:sz w:val="20"/>
                <w:szCs w:val="20"/>
              </w:rPr>
              <w:t xml:space="preserve"> муниципального района</w:t>
            </w:r>
          </w:p>
        </w:tc>
      </w:tr>
      <w:tr w:rsidR="00BB182D" w:rsidRPr="00BB182D" w:rsidTr="00E01106">
        <w:trPr>
          <w:trHeight w:val="1800"/>
        </w:trPr>
        <w:tc>
          <w:tcPr>
            <w:tcW w:w="813"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2</w:t>
            </w:r>
          </w:p>
        </w:tc>
        <w:tc>
          <w:tcPr>
            <w:tcW w:w="236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Плотность автомобильных дорог общего пользования с твердым покрытием</w:t>
            </w:r>
          </w:p>
        </w:tc>
        <w:tc>
          <w:tcPr>
            <w:tcW w:w="1570"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На конец года; км дорог на 10000 кв</w:t>
            </w:r>
            <w:proofErr w:type="gramStart"/>
            <w:r w:rsidRPr="00BB182D">
              <w:rPr>
                <w:rFonts w:ascii="Times New Roman" w:eastAsia="Times New Roman" w:hAnsi="Times New Roman" w:cs="Times New Roman"/>
                <w:color w:val="000000"/>
                <w:sz w:val="20"/>
                <w:szCs w:val="20"/>
                <w:lang w:eastAsia="ru-RU"/>
              </w:rPr>
              <w:t>.к</w:t>
            </w:r>
            <w:proofErr w:type="gramEnd"/>
            <w:r w:rsidRPr="00BB182D">
              <w:rPr>
                <w:rFonts w:ascii="Times New Roman" w:eastAsia="Times New Roman" w:hAnsi="Times New Roman" w:cs="Times New Roman"/>
                <w:color w:val="000000"/>
                <w:sz w:val="20"/>
                <w:szCs w:val="20"/>
                <w:lang w:eastAsia="ru-RU"/>
              </w:rPr>
              <w:t>м территории</w:t>
            </w:r>
          </w:p>
        </w:tc>
        <w:tc>
          <w:tcPr>
            <w:tcW w:w="11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proofErr w:type="gramStart"/>
            <w:r w:rsidRPr="00BB182D">
              <w:rPr>
                <w:rFonts w:ascii="Times New Roman" w:eastAsia="Times New Roman" w:hAnsi="Times New Roman" w:cs="Times New Roman"/>
                <w:color w:val="000000"/>
                <w:sz w:val="16"/>
                <w:szCs w:val="16"/>
                <w:vertAlign w:val="superscript"/>
                <w:lang w:eastAsia="ru-RU"/>
              </w:rPr>
              <w:t>2</w:t>
            </w:r>
            <w:proofErr w:type="gramEnd"/>
            <w:r w:rsidRPr="00BB182D">
              <w:rPr>
                <w:rFonts w:ascii="Times New Roman" w:eastAsia="Times New Roman" w:hAnsi="Times New Roman" w:cs="Times New Roman"/>
                <w:color w:val="000000"/>
                <w:sz w:val="20"/>
                <w:szCs w:val="20"/>
                <w:lang w:eastAsia="ru-RU"/>
              </w:rPr>
              <w:t>) муниципального образования.</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1785"/>
        </w:trPr>
        <w:tc>
          <w:tcPr>
            <w:tcW w:w="813"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3</w:t>
            </w:r>
          </w:p>
        </w:tc>
        <w:tc>
          <w:tcPr>
            <w:tcW w:w="2369"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Плотность железнодорожных путей общего пользования</w:t>
            </w:r>
          </w:p>
        </w:tc>
        <w:tc>
          <w:tcPr>
            <w:tcW w:w="1570"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На конец года; км путей на 10000 кв</w:t>
            </w:r>
            <w:proofErr w:type="gramStart"/>
            <w:r w:rsidRPr="00BB182D">
              <w:rPr>
                <w:rFonts w:ascii="Times New Roman" w:eastAsia="Times New Roman" w:hAnsi="Times New Roman" w:cs="Times New Roman"/>
                <w:color w:val="000000"/>
                <w:sz w:val="20"/>
                <w:szCs w:val="20"/>
                <w:lang w:eastAsia="ru-RU"/>
              </w:rPr>
              <w:t>.к</w:t>
            </w:r>
            <w:proofErr w:type="gramEnd"/>
            <w:r w:rsidRPr="00BB182D">
              <w:rPr>
                <w:rFonts w:ascii="Times New Roman" w:eastAsia="Times New Roman" w:hAnsi="Times New Roman" w:cs="Times New Roman"/>
                <w:color w:val="000000"/>
                <w:sz w:val="20"/>
                <w:szCs w:val="20"/>
                <w:lang w:eastAsia="ru-RU"/>
              </w:rPr>
              <w:t>м территории</w:t>
            </w:r>
          </w:p>
        </w:tc>
        <w:tc>
          <w:tcPr>
            <w:tcW w:w="116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vMerge w:val="restart"/>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BB182D">
              <w:rPr>
                <w:rFonts w:ascii="Times New Roman" w:eastAsia="Times New Roman" w:hAnsi="Times New Roman" w:cs="Times New Roman"/>
                <w:color w:val="000000"/>
                <w:sz w:val="20"/>
                <w:szCs w:val="20"/>
                <w:lang w:eastAsia="ru-RU"/>
              </w:rPr>
              <w:t>Железнодорожные пути общего пользования — это все пути железнодорожных станций, открытые для формирования и расформирования составов, маневров, погрузки, выгрузки, посадки, высадки пассажиров, а также пути, соединяющие станции: перегоны, раздельные пункты.</w:t>
            </w:r>
            <w:proofErr w:type="gramEnd"/>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1545"/>
        </w:trPr>
        <w:tc>
          <w:tcPr>
            <w:tcW w:w="813"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2369"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1570"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116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1061"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782" w:type="dxa"/>
            <w:gridSpan w:val="2"/>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692"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709" w:type="dxa"/>
            <w:vMerge/>
            <w:vAlign w:val="center"/>
            <w:hideMark/>
          </w:tcPr>
          <w:p w:rsidR="00BB182D" w:rsidRPr="00BB182D" w:rsidRDefault="00BB182D" w:rsidP="0009162C">
            <w:pPr>
              <w:spacing w:after="0" w:line="240" w:lineRule="auto"/>
              <w:ind w:firstLine="567"/>
              <w:rPr>
                <w:rFonts w:ascii="Times New Roman" w:eastAsia="Times New Roman" w:hAnsi="Times New Roman" w:cs="Times New Roman"/>
                <w:color w:val="000000"/>
                <w:sz w:val="20"/>
                <w:szCs w:val="20"/>
                <w:lang w:eastAsia="ru-RU"/>
              </w:rPr>
            </w:pPr>
          </w:p>
        </w:tc>
        <w:tc>
          <w:tcPr>
            <w:tcW w:w="2901" w:type="dxa"/>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Плотность железнодорожных путей общего пользования — протяженность железнодорожных путей общего пользования в километрах, приходящаяся на единицу площади территории (на 10000 км</w:t>
            </w:r>
            <w:proofErr w:type="gramStart"/>
            <w:r w:rsidRPr="00BB182D">
              <w:rPr>
                <w:rFonts w:ascii="Times New Roman" w:eastAsia="Times New Roman" w:hAnsi="Times New Roman" w:cs="Times New Roman"/>
                <w:color w:val="000000"/>
                <w:sz w:val="16"/>
                <w:szCs w:val="16"/>
                <w:vertAlign w:val="superscript"/>
                <w:lang w:eastAsia="ru-RU"/>
              </w:rPr>
              <w:t>2</w:t>
            </w:r>
            <w:proofErr w:type="gramEnd"/>
            <w:r w:rsidRPr="00BB182D">
              <w:rPr>
                <w:rFonts w:ascii="Times New Roman" w:eastAsia="Times New Roman" w:hAnsi="Times New Roman" w:cs="Times New Roman"/>
                <w:color w:val="000000"/>
                <w:sz w:val="20"/>
                <w:szCs w:val="20"/>
                <w:lang w:eastAsia="ru-RU"/>
              </w:rPr>
              <w:t>) муниципального образования.</w:t>
            </w:r>
          </w:p>
        </w:tc>
        <w:tc>
          <w:tcPr>
            <w:tcW w:w="3769" w:type="dxa"/>
            <w:vMerge/>
          </w:tcPr>
          <w:p w:rsidR="00BB182D" w:rsidRPr="00BB182D" w:rsidRDefault="00BB182D"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BB182D" w:rsidRPr="00BB182D" w:rsidTr="00E01106">
        <w:trPr>
          <w:trHeight w:val="315"/>
        </w:trPr>
        <w:tc>
          <w:tcPr>
            <w:tcW w:w="15827" w:type="dxa"/>
            <w:gridSpan w:val="11"/>
            <w:shd w:val="clear" w:color="auto" w:fill="auto"/>
            <w:hideMark/>
          </w:tcPr>
          <w:p w:rsidR="00BB182D" w:rsidRPr="00BB182D" w:rsidRDefault="00BB182D"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VIII</w:t>
            </w:r>
            <w:r>
              <w:rPr>
                <w:rFonts w:ascii="Times New Roman" w:eastAsia="Times New Roman" w:hAnsi="Times New Roman" w:cs="Times New Roman"/>
                <w:b/>
                <w:bCs/>
                <w:color w:val="000000"/>
                <w:sz w:val="20"/>
                <w:szCs w:val="20"/>
                <w:lang w:eastAsia="ru-RU"/>
              </w:rPr>
              <w:t xml:space="preserve">   </w:t>
            </w:r>
            <w:r w:rsidRPr="00BB182D">
              <w:rPr>
                <w:rFonts w:ascii="Times New Roman" w:eastAsia="Times New Roman" w:hAnsi="Times New Roman" w:cs="Times New Roman"/>
                <w:b/>
                <w:bCs/>
                <w:color w:val="000000"/>
                <w:sz w:val="20"/>
                <w:szCs w:val="20"/>
                <w:lang w:eastAsia="ru-RU"/>
              </w:rPr>
              <w:t>Финансы</w:t>
            </w:r>
          </w:p>
        </w:tc>
      </w:tr>
      <w:tr w:rsidR="00560800" w:rsidRPr="00BB182D" w:rsidTr="00E01106">
        <w:trPr>
          <w:trHeight w:val="1545"/>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w:t>
            </w:r>
          </w:p>
        </w:tc>
        <w:tc>
          <w:tcPr>
            <w:tcW w:w="236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Доходы бюджета муниципального образования, всего</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Формируется как баланс финансовых ресурсов, находящихся в ведении органов местного самоуправления муниципального образования. Охватывает средства бюджета муниципального образования, в т. ч. поступающие из бюджетов вышестоящих уровней.</w:t>
            </w:r>
          </w:p>
        </w:tc>
        <w:tc>
          <w:tcPr>
            <w:tcW w:w="3769" w:type="dxa"/>
            <w:vMerge w:val="restart"/>
          </w:tcPr>
          <w:p w:rsidR="00560800"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Комитет финансов администрации </w:t>
            </w:r>
            <w:proofErr w:type="spellStart"/>
            <w:r>
              <w:rPr>
                <w:rFonts w:ascii="Times New Roman" w:eastAsia="Times New Roman" w:hAnsi="Times New Roman" w:cs="Times New Roman"/>
                <w:color w:val="000000"/>
                <w:sz w:val="20"/>
                <w:szCs w:val="20"/>
                <w:lang w:eastAsia="ru-RU"/>
              </w:rPr>
              <w:t>Лужского</w:t>
            </w:r>
            <w:proofErr w:type="spellEnd"/>
            <w:r>
              <w:rPr>
                <w:rFonts w:ascii="Times New Roman" w:eastAsia="Times New Roman" w:hAnsi="Times New Roman" w:cs="Times New Roman"/>
                <w:color w:val="000000"/>
                <w:sz w:val="20"/>
                <w:szCs w:val="20"/>
                <w:lang w:eastAsia="ru-RU"/>
              </w:rPr>
              <w:t xml:space="preserve"> муниципального района</w:t>
            </w:r>
          </w:p>
        </w:tc>
      </w:tr>
      <w:tr w:rsidR="00560800" w:rsidRPr="00BB182D" w:rsidTr="00E01106">
        <w:trPr>
          <w:trHeight w:val="2055"/>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1.1</w:t>
            </w:r>
          </w:p>
        </w:tc>
        <w:tc>
          <w:tcPr>
            <w:tcW w:w="236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Собственные (налоговые и неналоговые)</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Показатели раздела позволяют увязать основные элементы финансовой системы муниципального образования, обеспечить проверку сбалансированности прогноза в целом, определить источники финансирования намеченных мероприятий, выявить резервы дополнительных финансовых ресурсов, произвести прогнозные финансовые расчеты.</w:t>
            </w:r>
          </w:p>
        </w:tc>
        <w:tc>
          <w:tcPr>
            <w:tcW w:w="3769" w:type="dxa"/>
            <w:vMerge/>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560800" w:rsidRPr="00BB182D" w:rsidTr="00E01106">
        <w:trPr>
          <w:trHeight w:val="721"/>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1.2</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Безвозмездные поступления, всего</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679"/>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Расходы бюджета муниципального образования, всего</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640"/>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2.1</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Общегосударственные расходы</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727"/>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2.2</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Расходы на национальную оборону</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1096"/>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2.3</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Расходы на национальную безопасность и правоохранительную деятельность</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795"/>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2.4</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Расходы на национальную экономику</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703"/>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2.5</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Расходы на ЖКХ</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646"/>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2.6</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Образование</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733"/>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2.7</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Культура и кинематография</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691"/>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2.8</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Социальная политика </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635"/>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2.9</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Физическая культура и спорт</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706"/>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2.10</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Прочие расходы</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948"/>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3</w:t>
            </w:r>
          </w:p>
        </w:tc>
        <w:tc>
          <w:tcPr>
            <w:tcW w:w="2369"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Превышение доходов над расходами</w:t>
            </w:r>
            <w:proofErr w:type="gramStart"/>
            <w:r w:rsidRPr="00BB182D">
              <w:rPr>
                <w:rFonts w:ascii="Times New Roman" w:eastAsia="Times New Roman" w:hAnsi="Times New Roman" w:cs="Times New Roman"/>
                <w:color w:val="000000"/>
                <w:sz w:val="20"/>
                <w:szCs w:val="20"/>
                <w:lang w:eastAsia="ru-RU"/>
              </w:rPr>
              <w:t xml:space="preserve"> (+), </w:t>
            </w:r>
            <w:proofErr w:type="gramEnd"/>
            <w:r w:rsidRPr="00BB182D">
              <w:rPr>
                <w:rFonts w:ascii="Times New Roman" w:eastAsia="Times New Roman" w:hAnsi="Times New Roman" w:cs="Times New Roman"/>
                <w:color w:val="000000"/>
                <w:sz w:val="20"/>
                <w:szCs w:val="20"/>
                <w:lang w:eastAsia="ru-RU"/>
              </w:rPr>
              <w:t>или расходов над доходами (-)</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Тыс. руб. в ценах соотв. лет</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35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49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r w:rsidRPr="00BB182D">
              <w:rPr>
                <w:rFonts w:ascii="Times New Roman" w:eastAsia="Times New Roman" w:hAnsi="Times New Roman" w:cs="Times New Roman"/>
                <w:color w:val="000000"/>
                <w:lang w:eastAsia="ru-RU"/>
              </w:rPr>
              <w:t> </w:t>
            </w:r>
          </w:p>
        </w:tc>
        <w:tc>
          <w:tcPr>
            <w:tcW w:w="3769" w:type="dxa"/>
            <w:vMerge/>
          </w:tcPr>
          <w:p w:rsidR="00560800" w:rsidRPr="00BB182D" w:rsidRDefault="00560800" w:rsidP="0009162C">
            <w:pPr>
              <w:spacing w:after="0" w:line="240" w:lineRule="auto"/>
              <w:ind w:firstLine="567"/>
              <w:rPr>
                <w:rFonts w:ascii="Times New Roman" w:eastAsia="Times New Roman" w:hAnsi="Times New Roman" w:cs="Times New Roman"/>
                <w:color w:val="000000"/>
                <w:lang w:eastAsia="ru-RU"/>
              </w:rPr>
            </w:pPr>
          </w:p>
        </w:tc>
      </w:tr>
      <w:tr w:rsidR="00560800" w:rsidRPr="00BB182D" w:rsidTr="00E01106">
        <w:trPr>
          <w:trHeight w:val="315"/>
        </w:trPr>
        <w:tc>
          <w:tcPr>
            <w:tcW w:w="15827" w:type="dxa"/>
            <w:gridSpan w:val="11"/>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b/>
                <w:bCs/>
                <w:color w:val="000000"/>
                <w:sz w:val="20"/>
                <w:szCs w:val="20"/>
                <w:lang w:eastAsia="ru-RU"/>
              </w:rPr>
            </w:pPr>
            <w:r w:rsidRPr="00BB182D">
              <w:rPr>
                <w:rFonts w:ascii="Times New Roman" w:eastAsia="Times New Roman" w:hAnsi="Times New Roman" w:cs="Times New Roman"/>
                <w:b/>
                <w:bCs/>
                <w:color w:val="000000"/>
                <w:sz w:val="20"/>
                <w:szCs w:val="20"/>
                <w:lang w:eastAsia="ru-RU"/>
              </w:rPr>
              <w:t>IX</w:t>
            </w:r>
            <w:r>
              <w:rPr>
                <w:rFonts w:ascii="Times New Roman" w:eastAsia="Times New Roman" w:hAnsi="Times New Roman" w:cs="Times New Roman"/>
                <w:b/>
                <w:bCs/>
                <w:color w:val="000000"/>
                <w:sz w:val="20"/>
                <w:szCs w:val="20"/>
                <w:lang w:eastAsia="ru-RU"/>
              </w:rPr>
              <w:t xml:space="preserve">      </w:t>
            </w:r>
            <w:r w:rsidRPr="00BB182D">
              <w:rPr>
                <w:rFonts w:ascii="Times New Roman" w:eastAsia="Times New Roman" w:hAnsi="Times New Roman" w:cs="Times New Roman"/>
                <w:b/>
                <w:bCs/>
                <w:color w:val="000000"/>
                <w:sz w:val="20"/>
                <w:szCs w:val="20"/>
                <w:lang w:eastAsia="ru-RU"/>
              </w:rPr>
              <w:t>Рынок труда и занятость населения</w:t>
            </w:r>
          </w:p>
        </w:tc>
      </w:tr>
      <w:tr w:rsidR="00560800" w:rsidRPr="00BB182D" w:rsidTr="00E01106">
        <w:trPr>
          <w:trHeight w:val="561"/>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1</w:t>
            </w:r>
          </w:p>
        </w:tc>
        <w:tc>
          <w:tcPr>
            <w:tcW w:w="236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Численность </w:t>
            </w:r>
            <w:proofErr w:type="gramStart"/>
            <w:r w:rsidRPr="00BB182D">
              <w:rPr>
                <w:rFonts w:ascii="Times New Roman" w:eastAsia="Times New Roman" w:hAnsi="Times New Roman" w:cs="Times New Roman"/>
                <w:color w:val="000000"/>
                <w:sz w:val="20"/>
                <w:szCs w:val="20"/>
                <w:lang w:eastAsia="ru-RU"/>
              </w:rPr>
              <w:t>занятых</w:t>
            </w:r>
            <w:proofErr w:type="gramEnd"/>
            <w:r w:rsidRPr="00BB182D">
              <w:rPr>
                <w:rFonts w:ascii="Times New Roman" w:eastAsia="Times New Roman" w:hAnsi="Times New Roman" w:cs="Times New Roman"/>
                <w:color w:val="000000"/>
                <w:sz w:val="20"/>
                <w:szCs w:val="20"/>
                <w:lang w:eastAsia="ru-RU"/>
              </w:rPr>
              <w:t xml:space="preserve"> в экономике (среднегодовая)</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Человек</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BB182D">
              <w:rPr>
                <w:rFonts w:ascii="Times New Roman" w:eastAsia="Times New Roman" w:hAnsi="Times New Roman" w:cs="Times New Roman"/>
                <w:color w:val="000000"/>
                <w:sz w:val="20"/>
                <w:szCs w:val="20"/>
                <w:lang w:eastAsia="ru-RU"/>
              </w:rPr>
              <w:t>К</w:t>
            </w:r>
            <w:proofErr w:type="gramEnd"/>
            <w:r w:rsidRPr="00BB182D">
              <w:rPr>
                <w:rFonts w:ascii="Times New Roman" w:eastAsia="Times New Roman" w:hAnsi="Times New Roman" w:cs="Times New Roman"/>
                <w:color w:val="000000"/>
                <w:sz w:val="20"/>
                <w:szCs w:val="20"/>
                <w:lang w:eastAsia="ru-RU"/>
              </w:rPr>
              <w:t xml:space="preserve"> занятым в экономике относятся лица, которые выполняли оплачиваемую работу по найму, а также приносящую доход работу не по найму как с привлечением, так и без привлечения наемных работников. Включаются лица, которые выполняли работу в качестве помогающих на семейном предприятии, лица, которые временно отсутствовали на работе, а также лица, занятые в домашнем хозяйстве производством товаров и услуг для продажи или обмена. 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 При прогнозировании показателя учитываются демографические процессы и ожидаемые тенденции в развитии экономики и социальной сферы, деятельности </w:t>
            </w:r>
            <w:r w:rsidRPr="00BB182D">
              <w:rPr>
                <w:rFonts w:ascii="Times New Roman" w:eastAsia="Times New Roman" w:hAnsi="Times New Roman" w:cs="Times New Roman"/>
                <w:color w:val="000000"/>
                <w:sz w:val="20"/>
                <w:szCs w:val="20"/>
                <w:lang w:eastAsia="ru-RU"/>
              </w:rPr>
              <w:lastRenderedPageBreak/>
              <w:t xml:space="preserve">предприятий и организаций муниципального образования. </w:t>
            </w:r>
          </w:p>
        </w:tc>
        <w:tc>
          <w:tcPr>
            <w:tcW w:w="3769" w:type="dxa"/>
            <w:vMerge w:val="restart"/>
          </w:tcPr>
          <w:p w:rsidR="00560800" w:rsidRPr="00BB182D" w:rsidRDefault="002960B7" w:rsidP="0009162C">
            <w:pPr>
              <w:spacing w:after="0" w:line="240" w:lineRule="auto"/>
              <w:ind w:firstLine="567"/>
              <w:jc w:val="both"/>
              <w:rPr>
                <w:rFonts w:ascii="Times New Roman" w:eastAsia="Times New Roman" w:hAnsi="Times New Roman" w:cs="Times New Roman"/>
                <w:color w:val="000000"/>
                <w:sz w:val="20"/>
                <w:szCs w:val="20"/>
                <w:lang w:eastAsia="ru-RU"/>
              </w:rPr>
            </w:pPr>
            <w:r w:rsidRPr="00A9466E">
              <w:rPr>
                <w:rFonts w:ascii="Times New Roman" w:hAnsi="Times New Roman" w:cs="Times New Roman"/>
                <w:sz w:val="20"/>
                <w:szCs w:val="20"/>
              </w:rPr>
              <w:lastRenderedPageBreak/>
              <w:t xml:space="preserve">Отдел аналитической работы и прогнозирования комитета экономического развития и АПК администрации </w:t>
            </w:r>
            <w:proofErr w:type="spellStart"/>
            <w:r w:rsidRPr="00A9466E">
              <w:rPr>
                <w:rFonts w:ascii="Times New Roman" w:hAnsi="Times New Roman" w:cs="Times New Roman"/>
                <w:sz w:val="20"/>
                <w:szCs w:val="20"/>
              </w:rPr>
              <w:t>Лужского</w:t>
            </w:r>
            <w:proofErr w:type="spellEnd"/>
            <w:r w:rsidRPr="00A9466E">
              <w:rPr>
                <w:rFonts w:ascii="Times New Roman" w:hAnsi="Times New Roman" w:cs="Times New Roman"/>
                <w:sz w:val="20"/>
                <w:szCs w:val="20"/>
              </w:rPr>
              <w:t xml:space="preserve"> муниципального района</w:t>
            </w:r>
          </w:p>
        </w:tc>
      </w:tr>
      <w:tr w:rsidR="00560800" w:rsidRPr="00BB182D" w:rsidTr="00E01106">
        <w:trPr>
          <w:trHeight w:val="3975"/>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2</w:t>
            </w:r>
          </w:p>
        </w:tc>
        <w:tc>
          <w:tcPr>
            <w:tcW w:w="236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Уровень зарегистрированной безработицы (на конец года)</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xml:space="preserve">Уровень зарегистрированной безработицы рассчитывается как отношение численности безработных, зарегистрированных в государственных учреждениях службы занятости, к численности экономически активного населения. Данные о численности зарегистрированных безработных предоставляются территориальным подразделением Федеральной службы по труду и занятости. 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изменения в применяемых технологиях. </w:t>
            </w:r>
          </w:p>
        </w:tc>
        <w:tc>
          <w:tcPr>
            <w:tcW w:w="3769" w:type="dxa"/>
            <w:vMerge/>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p>
        </w:tc>
      </w:tr>
      <w:tr w:rsidR="00560800" w:rsidRPr="00BB182D" w:rsidTr="00E01106">
        <w:trPr>
          <w:trHeight w:val="6135"/>
        </w:trPr>
        <w:tc>
          <w:tcPr>
            <w:tcW w:w="813"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lastRenderedPageBreak/>
              <w:t>3</w:t>
            </w:r>
          </w:p>
        </w:tc>
        <w:tc>
          <w:tcPr>
            <w:tcW w:w="236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Среднемесячная номинальная начисленная заработная плата на 1 работника</w:t>
            </w:r>
          </w:p>
        </w:tc>
        <w:tc>
          <w:tcPr>
            <w:tcW w:w="1570"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Рублей</w:t>
            </w:r>
          </w:p>
        </w:tc>
        <w:tc>
          <w:tcPr>
            <w:tcW w:w="11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106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82" w:type="dxa"/>
            <w:gridSpan w:val="2"/>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692"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709"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 </w:t>
            </w:r>
          </w:p>
        </w:tc>
        <w:tc>
          <w:tcPr>
            <w:tcW w:w="2901" w:type="dxa"/>
            <w:shd w:val="clear" w:color="auto" w:fill="auto"/>
            <w:hideMark/>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r w:rsidRPr="00BB182D">
              <w:rPr>
                <w:rFonts w:ascii="Times New Roman" w:eastAsia="Times New Roman" w:hAnsi="Times New Roman" w:cs="Times New Roman"/>
                <w:color w:val="000000"/>
                <w:sz w:val="20"/>
                <w:szCs w:val="20"/>
                <w:lang w:eastAsia="ru-RU"/>
              </w:rPr>
              <w:t>Среднемесячная номинальная начисленная заработная плата за год определяется путем деления фонда начисленной заработной платы работников на среднесписочную  численность работников и на 12 месяцев. В фонд заработной платы включаются начисленные работникам суммы оплаты труда в денежной и не денежной форме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Пособия, получаемые работниками из государственных внебюджетных фондов, не включаются в фонд заработной платы и среднемесячную заработную плату. При прогнозировании показателя учитываются тенденции роста (снижения) реальной зарплаты, инфляционные процессы, ожидаемые тенденции в развитии экономики и социальной сферы, деятельности предприятий и организаций муниципального образования.</w:t>
            </w:r>
          </w:p>
        </w:tc>
        <w:tc>
          <w:tcPr>
            <w:tcW w:w="3769" w:type="dxa"/>
            <w:vMerge/>
          </w:tcPr>
          <w:p w:rsidR="00560800" w:rsidRPr="00BB182D" w:rsidRDefault="00560800" w:rsidP="0009162C">
            <w:pPr>
              <w:spacing w:after="0" w:line="240" w:lineRule="auto"/>
              <w:ind w:firstLine="567"/>
              <w:jc w:val="both"/>
              <w:rPr>
                <w:rFonts w:ascii="Times New Roman" w:eastAsia="Times New Roman" w:hAnsi="Times New Roman" w:cs="Times New Roman"/>
                <w:color w:val="000000"/>
                <w:sz w:val="20"/>
                <w:szCs w:val="20"/>
                <w:lang w:eastAsia="ru-RU"/>
              </w:rPr>
            </w:pPr>
          </w:p>
        </w:tc>
      </w:tr>
    </w:tbl>
    <w:p w:rsidR="00BC3109" w:rsidRDefault="00BC3109" w:rsidP="0009162C">
      <w:pPr>
        <w:pStyle w:val="ConsPlusNormal"/>
        <w:ind w:firstLine="567"/>
        <w:jc w:val="center"/>
        <w:rPr>
          <w:rFonts w:ascii="Times New Roman" w:hAnsi="Times New Roman" w:cs="Times New Roman"/>
          <w:sz w:val="24"/>
          <w:szCs w:val="24"/>
        </w:rPr>
      </w:pPr>
    </w:p>
    <w:sectPr w:rsidR="00BC3109" w:rsidSect="0009162C">
      <w:pgSz w:w="16838" w:h="11906" w:orient="landscape"/>
      <w:pgMar w:top="709" w:right="70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D1F"/>
    <w:multiLevelType w:val="multilevel"/>
    <w:tmpl w:val="37A4F95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140938"/>
    <w:multiLevelType w:val="hybridMultilevel"/>
    <w:tmpl w:val="46A4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80578"/>
    <w:multiLevelType w:val="multilevel"/>
    <w:tmpl w:val="F03CE09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C31ACF"/>
    <w:multiLevelType w:val="multilevel"/>
    <w:tmpl w:val="34B08CE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23B35AE"/>
    <w:multiLevelType w:val="hybridMultilevel"/>
    <w:tmpl w:val="90A21940"/>
    <w:lvl w:ilvl="0" w:tplc="40E064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2C3"/>
    <w:rsid w:val="0009162C"/>
    <w:rsid w:val="000A5739"/>
    <w:rsid w:val="000E192B"/>
    <w:rsid w:val="00162819"/>
    <w:rsid w:val="00217DCD"/>
    <w:rsid w:val="0024253C"/>
    <w:rsid w:val="00243FAB"/>
    <w:rsid w:val="00262A96"/>
    <w:rsid w:val="0027398A"/>
    <w:rsid w:val="002960B7"/>
    <w:rsid w:val="00327CD9"/>
    <w:rsid w:val="00364D03"/>
    <w:rsid w:val="0039210E"/>
    <w:rsid w:val="003B5880"/>
    <w:rsid w:val="00406A98"/>
    <w:rsid w:val="004232DA"/>
    <w:rsid w:val="004838E2"/>
    <w:rsid w:val="00492B47"/>
    <w:rsid w:val="004A439D"/>
    <w:rsid w:val="00514289"/>
    <w:rsid w:val="00560800"/>
    <w:rsid w:val="005823BA"/>
    <w:rsid w:val="00594B3E"/>
    <w:rsid w:val="005B47D3"/>
    <w:rsid w:val="00642619"/>
    <w:rsid w:val="00646619"/>
    <w:rsid w:val="006E6386"/>
    <w:rsid w:val="007513E3"/>
    <w:rsid w:val="007B5421"/>
    <w:rsid w:val="0081521D"/>
    <w:rsid w:val="00836A4E"/>
    <w:rsid w:val="008B1D3B"/>
    <w:rsid w:val="008E72B7"/>
    <w:rsid w:val="0098380E"/>
    <w:rsid w:val="009C18AF"/>
    <w:rsid w:val="00A417B5"/>
    <w:rsid w:val="00A77446"/>
    <w:rsid w:val="00AB4502"/>
    <w:rsid w:val="00B07978"/>
    <w:rsid w:val="00B53415"/>
    <w:rsid w:val="00B642C3"/>
    <w:rsid w:val="00B67897"/>
    <w:rsid w:val="00BB182D"/>
    <w:rsid w:val="00BC3109"/>
    <w:rsid w:val="00BD3F49"/>
    <w:rsid w:val="00BE1935"/>
    <w:rsid w:val="00BF16DC"/>
    <w:rsid w:val="00C30467"/>
    <w:rsid w:val="00C6089F"/>
    <w:rsid w:val="00C90447"/>
    <w:rsid w:val="00CA6654"/>
    <w:rsid w:val="00DE7AE5"/>
    <w:rsid w:val="00E01106"/>
    <w:rsid w:val="00E20EFB"/>
    <w:rsid w:val="00E655AB"/>
    <w:rsid w:val="00E8330D"/>
    <w:rsid w:val="00E97894"/>
    <w:rsid w:val="00EF56DB"/>
    <w:rsid w:val="00F12057"/>
    <w:rsid w:val="00F27710"/>
    <w:rsid w:val="00F461D4"/>
    <w:rsid w:val="00FA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15"/>
    <w:pPr>
      <w:ind w:left="720"/>
      <w:contextualSpacing/>
    </w:pPr>
  </w:style>
  <w:style w:type="paragraph" w:customStyle="1" w:styleId="ConsPlusNormal">
    <w:name w:val="ConsPlusNormal"/>
    <w:rsid w:val="00E655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BodyText22">
    <w:name w:val="Body Text 22"/>
    <w:basedOn w:val="a"/>
    <w:rsid w:val="00E9789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character" w:customStyle="1" w:styleId="a4">
    <w:name w:val="Гипертекстовая ссылка"/>
    <w:basedOn w:val="a0"/>
    <w:uiPriority w:val="99"/>
    <w:rsid w:val="00EF56DB"/>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578103165">
      <w:bodyDiv w:val="1"/>
      <w:marLeft w:val="0"/>
      <w:marRight w:val="0"/>
      <w:marTop w:val="0"/>
      <w:marBottom w:val="0"/>
      <w:divBdr>
        <w:top w:val="none" w:sz="0" w:space="0" w:color="auto"/>
        <w:left w:val="none" w:sz="0" w:space="0" w:color="auto"/>
        <w:bottom w:val="none" w:sz="0" w:space="0" w:color="auto"/>
        <w:right w:val="none" w:sz="0" w:space="0" w:color="auto"/>
      </w:divBdr>
    </w:div>
    <w:div w:id="913928847">
      <w:bodyDiv w:val="1"/>
      <w:marLeft w:val="0"/>
      <w:marRight w:val="0"/>
      <w:marTop w:val="0"/>
      <w:marBottom w:val="0"/>
      <w:divBdr>
        <w:top w:val="none" w:sz="0" w:space="0" w:color="auto"/>
        <w:left w:val="none" w:sz="0" w:space="0" w:color="auto"/>
        <w:bottom w:val="none" w:sz="0" w:space="0" w:color="auto"/>
        <w:right w:val="none" w:sz="0" w:space="0" w:color="auto"/>
      </w:divBdr>
    </w:div>
    <w:div w:id="10296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23</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Fedotova</cp:lastModifiedBy>
  <cp:revision>6</cp:revision>
  <cp:lastPrinted>2015-08-17T14:42:00Z</cp:lastPrinted>
  <dcterms:created xsi:type="dcterms:W3CDTF">2015-07-29T09:44:00Z</dcterms:created>
  <dcterms:modified xsi:type="dcterms:W3CDTF">2015-08-17T14:46:00Z</dcterms:modified>
</cp:coreProperties>
</file>