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A" w:rsidRDefault="0098757D">
      <w:r w:rsidRPr="0098757D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35pt;margin-top:-2.65pt;width:164.4pt;height:50.25pt;z-index:251662336" stroked="f">
            <v:textbox>
              <w:txbxContent>
                <w:p w:rsidR="009A38EC" w:rsidRDefault="009A38EC" w:rsidP="009A3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служебного пользования</w:t>
                  </w:r>
                </w:p>
                <w:p w:rsidR="009A38EC" w:rsidRPr="002A5CFB" w:rsidRDefault="009A38EC" w:rsidP="009A3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Экз. № ________</w:t>
                  </w:r>
                </w:p>
              </w:txbxContent>
            </v:textbox>
          </v:shape>
        </w:pict>
      </w:r>
    </w:p>
    <w:p w:rsidR="009A38EC" w:rsidRPr="003078F1" w:rsidRDefault="009A38EC" w:rsidP="009A38EC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04825" cy="614045"/>
            <wp:effectExtent l="19050" t="0" r="9525" b="0"/>
            <wp:docPr id="2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EC" w:rsidRPr="003078F1" w:rsidRDefault="009A38EC" w:rsidP="009A38EC">
      <w:pPr>
        <w:jc w:val="center"/>
        <w:rPr>
          <w:rFonts w:ascii="Century" w:hAnsi="Century"/>
          <w:b/>
          <w:caps/>
          <w:color w:val="auto"/>
        </w:rPr>
      </w:pPr>
      <w:r w:rsidRPr="003078F1">
        <w:rPr>
          <w:rFonts w:ascii="Century" w:hAnsi="Century"/>
          <w:b/>
          <w:caps/>
          <w:color w:val="auto"/>
        </w:rPr>
        <w:t>Ленинградская область</w:t>
      </w:r>
    </w:p>
    <w:p w:rsidR="009A38EC" w:rsidRPr="00D07FC2" w:rsidRDefault="009A38EC" w:rsidP="009A38EC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</w:rPr>
      </w:pPr>
    </w:p>
    <w:p w:rsidR="009A38EC" w:rsidRPr="003078F1" w:rsidRDefault="009A38EC" w:rsidP="009A38EC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</w:rPr>
      </w:pPr>
      <w:r w:rsidRPr="003078F1">
        <w:rPr>
          <w:rFonts w:ascii="Century" w:hAnsi="Century"/>
          <w:b/>
          <w:caps/>
          <w:color w:val="auto"/>
          <w:spacing w:val="60"/>
          <w:sz w:val="32"/>
          <w:szCs w:val="32"/>
        </w:rPr>
        <w:t>Администрация</w:t>
      </w:r>
    </w:p>
    <w:p w:rsidR="009A38EC" w:rsidRPr="003078F1" w:rsidRDefault="009A38EC" w:rsidP="009A38EC">
      <w:pPr>
        <w:jc w:val="center"/>
        <w:rPr>
          <w:rFonts w:ascii="Century" w:hAnsi="Century"/>
          <w:b/>
          <w:caps/>
          <w:color w:val="auto"/>
        </w:rPr>
      </w:pPr>
      <w:r w:rsidRPr="003078F1">
        <w:rPr>
          <w:rFonts w:ascii="Century" w:hAnsi="Century"/>
          <w:b/>
          <w:caps/>
          <w:color w:val="auto"/>
        </w:rPr>
        <w:t>Лужского муниципального района</w:t>
      </w:r>
    </w:p>
    <w:p w:rsidR="009A38EC" w:rsidRPr="00D07FC2" w:rsidRDefault="009A38EC" w:rsidP="009A38EC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</w:rPr>
      </w:pPr>
    </w:p>
    <w:p w:rsidR="009A38EC" w:rsidRPr="003078F1" w:rsidRDefault="009A38EC" w:rsidP="009A38EC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</w:rPr>
      </w:pPr>
      <w:r w:rsidRPr="003078F1">
        <w:rPr>
          <w:rFonts w:ascii="Arial Black" w:hAnsi="Arial Black"/>
          <w:b/>
          <w:caps/>
          <w:color w:val="auto"/>
          <w:spacing w:val="40"/>
          <w:sz w:val="36"/>
          <w:szCs w:val="36"/>
        </w:rPr>
        <w:t>Постановление</w:t>
      </w:r>
    </w:p>
    <w:p w:rsidR="009A38EC" w:rsidRPr="003078F1" w:rsidRDefault="009A38EC" w:rsidP="009A38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38EC" w:rsidRPr="003078F1" w:rsidRDefault="009A38EC" w:rsidP="009A38EC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hAnsi="Times New Roman" w:cs="Times New Roman"/>
          <w:color w:val="auto"/>
          <w:sz w:val="28"/>
          <w:szCs w:val="28"/>
        </w:rPr>
        <w:t>От  26 февраля 2016 г.  №  568/</w:t>
      </w:r>
      <w:proofErr w:type="spellStart"/>
      <w:r w:rsidRPr="003078F1">
        <w:rPr>
          <w:rFonts w:ascii="Times New Roman" w:hAnsi="Times New Roman" w:cs="Times New Roman"/>
          <w:color w:val="auto"/>
          <w:sz w:val="28"/>
          <w:szCs w:val="28"/>
        </w:rPr>
        <w:t>дсп</w:t>
      </w:r>
      <w:proofErr w:type="spellEnd"/>
    </w:p>
    <w:p w:rsidR="009A38EC" w:rsidRPr="003078F1" w:rsidRDefault="009A38EC" w:rsidP="009A38EC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38EC" w:rsidRPr="003078F1" w:rsidRDefault="0098757D" w:rsidP="009A38EC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57D">
        <w:rPr>
          <w:rFonts w:ascii="Century" w:hAnsi="Century"/>
          <w:noProof/>
          <w:color w:val="auto"/>
        </w:rPr>
        <w:pict>
          <v:shape id="_x0000_s1027" type="#_x0000_t202" style="position:absolute;left:0;text-align:left;margin-left:40.9pt;margin-top:11.9pt;width:240.8pt;height:106.2pt;z-index:251661312" stroked="f">
            <v:textbox style="mso-next-textbox:#_x0000_s1027">
              <w:txbxContent>
                <w:p w:rsidR="009A38EC" w:rsidRDefault="009A38EC" w:rsidP="009A38EC">
                  <w:pPr>
                    <w:pStyle w:val="40"/>
                    <w:shd w:val="clear" w:color="auto" w:fill="auto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ED38AF">
                    <w:rPr>
                      <w:sz w:val="28"/>
                      <w:szCs w:val="28"/>
                    </w:rPr>
                    <w:t>Об  утверждении организационн</w:t>
                  </w:r>
                  <w:proofErr w:type="gramStart"/>
                  <w:r w:rsidRPr="00ED38AF">
                    <w:rPr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D38AF">
                    <w:rPr>
                      <w:sz w:val="28"/>
                      <w:szCs w:val="28"/>
                    </w:rPr>
                    <w:t xml:space="preserve">распорядительных документов определяющих порядок работы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A38EC" w:rsidRDefault="009A38EC" w:rsidP="009A38EC">
                  <w:pPr>
                    <w:pStyle w:val="40"/>
                    <w:shd w:val="clear" w:color="auto" w:fill="auto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ED38AF">
                    <w:rPr>
                      <w:sz w:val="28"/>
                      <w:szCs w:val="28"/>
                    </w:rPr>
                    <w:t xml:space="preserve">с персональными данными </w:t>
                  </w:r>
                </w:p>
                <w:p w:rsidR="009A38EC" w:rsidRPr="003D7724" w:rsidRDefault="009A38EC" w:rsidP="009A38EC">
                  <w:pPr>
                    <w:pStyle w:val="40"/>
                    <w:shd w:val="clear" w:color="auto" w:fill="auto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ED38AF">
                    <w:rPr>
                      <w:sz w:val="28"/>
                      <w:szCs w:val="28"/>
                    </w:rPr>
                    <w:t>в администрации Лужского муниципального района</w:t>
                  </w:r>
                </w:p>
                <w:p w:rsidR="009A38EC" w:rsidRPr="00DF6416" w:rsidRDefault="009A38EC" w:rsidP="009A38E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A38EC" w:rsidRPr="003078F1" w:rsidRDefault="0098757D" w:rsidP="009A38EC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57D">
        <w:rPr>
          <w:rFonts w:ascii="Century" w:hAnsi="Century"/>
          <w:noProof/>
          <w:color w:val="auto"/>
        </w:rPr>
        <w:pict>
          <v:shape id="_x0000_s1026" type="#_x0000_t202" style="position:absolute;left:0;text-align:left;margin-left:-49.65pt;margin-top:.55pt;width:83.6pt;height:49.5pt;z-index:251660288;mso-width-relative:margin;mso-height-relative:margin">
            <v:textbox style="mso-next-textbox:#_x0000_s1026">
              <w:txbxContent>
                <w:p w:rsidR="009A38EC" w:rsidRPr="00FE78A3" w:rsidRDefault="009A38EC" w:rsidP="009A38EC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9A38EC" w:rsidRPr="003078F1" w:rsidRDefault="009A38EC" w:rsidP="009A38EC">
      <w:pPr>
        <w:contextualSpacing/>
        <w:rPr>
          <w:rFonts w:ascii="Times New Roman" w:hAnsi="Times New Roman"/>
          <w:color w:val="auto"/>
        </w:rPr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3078F1">
        <w:tab/>
      </w: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3078F1">
        <w:rPr>
          <w:sz w:val="28"/>
          <w:szCs w:val="28"/>
        </w:rPr>
        <w:t xml:space="preserve">В соответствии с требованиями Федерального закона от 27.07.2006                    № 152-ФЗ «О персональных данных», постановления правительства Ленинградской области от 11.09.2015 № 358 «Об утверждении типовых организационно-распорядительных документов операторов персональных данных», </w:t>
      </w:r>
      <w:r w:rsidRPr="003078F1">
        <w:rPr>
          <w:rFonts w:hint="eastAsia"/>
          <w:sz w:val="28"/>
          <w:szCs w:val="28"/>
        </w:rPr>
        <w:t xml:space="preserve">администрация Лужского муниципального района  </w:t>
      </w:r>
      <w:r w:rsidRPr="003078F1">
        <w:rPr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3078F1">
        <w:rPr>
          <w:rFonts w:hint="eastAsia"/>
          <w:sz w:val="28"/>
          <w:szCs w:val="28"/>
        </w:rPr>
        <w:t>п</w:t>
      </w:r>
      <w:proofErr w:type="spellEnd"/>
      <w:proofErr w:type="gramEnd"/>
      <w:r w:rsidRPr="003078F1">
        <w:rPr>
          <w:rFonts w:hint="eastAsia"/>
          <w:sz w:val="28"/>
          <w:szCs w:val="28"/>
        </w:rPr>
        <w:t xml:space="preserve"> о с т а </w:t>
      </w:r>
      <w:proofErr w:type="spellStart"/>
      <w:r w:rsidRPr="003078F1">
        <w:rPr>
          <w:rFonts w:hint="eastAsia"/>
          <w:sz w:val="28"/>
          <w:szCs w:val="28"/>
        </w:rPr>
        <w:t>н</w:t>
      </w:r>
      <w:proofErr w:type="spellEnd"/>
      <w:r w:rsidRPr="003078F1">
        <w:rPr>
          <w:rFonts w:hint="eastAsia"/>
          <w:sz w:val="28"/>
          <w:szCs w:val="28"/>
        </w:rPr>
        <w:t xml:space="preserve"> о в л я е т</w:t>
      </w:r>
      <w:r w:rsidRPr="003078F1">
        <w:rPr>
          <w:sz w:val="28"/>
          <w:szCs w:val="28"/>
        </w:rPr>
        <w:t>:</w:t>
      </w: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Правила обработки персональных данных в администрации Лужского муниципального района (приложение 1).</w:t>
      </w:r>
    </w:p>
    <w:p w:rsidR="009A38EC" w:rsidRPr="003078F1" w:rsidRDefault="009A38EC" w:rsidP="009A38EC">
      <w:pPr>
        <w:pStyle w:val="21"/>
        <w:tabs>
          <w:tab w:val="left" w:pos="1134"/>
        </w:tabs>
        <w:ind w:left="709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Правила рассмотрения запросов субъектов персональных данных или их представителей в администрации Лужского муниципального района (приложение 2).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proofErr w:type="gramStart"/>
      <w:r w:rsidRPr="003078F1">
        <w:t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                                        «О персональных данных», принятыми в соответствии с ним нормативными правовыми актами и локальными актами администрации Лужского муниципального района (приложение 3).</w:t>
      </w:r>
      <w:proofErr w:type="gramEnd"/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lastRenderedPageBreak/>
        <w:t>Утвердить Правила работы с обезличенными данными в случае обезличивания персональных данных в администрации Лужского муниципального района (приложение 4).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Перечень информационных систем персональных данных администрации Лужского муниципального района (приложение 5).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 Перечень персональных данных, обрабатываемых в администрации Лужского муниципального района в связи с реализацией служебных или трудовых отношений, а также оказанием государственных и муниципальных услуг и осуществлением государственных и муниципальных функций (приложение 6).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Перечень должностей служащих администрации Лужского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 (приложение 7).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Должностной регламент </w:t>
      </w:r>
      <w:proofErr w:type="gramStart"/>
      <w:r w:rsidRPr="003078F1">
        <w:t>ответственного</w:t>
      </w:r>
      <w:proofErr w:type="gramEnd"/>
      <w:r w:rsidRPr="003078F1">
        <w:t xml:space="preserve"> за организацию обработки персональных данных (приложение 8).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форму «Обязательство служащего администрации Лужского муниципального района» (приложение 9).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форму «Согласие на обработку персональных данных субъектов персональных данных» (приложение 10).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форму «Разъяснение субъекту персональных данных юридических последствий отказа предоставить свои персональные данные (для муниципальных служащих)» (приложение 11).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  <w:r w:rsidRPr="003078F1">
        <w:t xml:space="preserve"> </w:t>
      </w: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форму «Разъяснение субъекту персональных данных юридических последствий отказа предоставить свои персональные данные (для работников)» (приложение 12).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  <w:r w:rsidRPr="003078F1">
        <w:t xml:space="preserve"> </w:t>
      </w: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Порядок доступа служащих и посетителей администрации Лужского муниципального района в помещения, в которых ведется обработка персональных данных (приложение 13).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Утвердить форму «План правовых, организационных и технических мер по обеспечению безопасности персональных данных в администрации Лужского муниципального района» (приложение 14).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Утвердить форму «Порядок проведения проверок соответствия обработки персональных данных установленным требованиям в </w:t>
      </w:r>
      <w:r w:rsidRPr="003078F1">
        <w:lastRenderedPageBreak/>
        <w:t>администрации Лужского муниципального района» (приложение 15).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Назначить заведующего отделом информационных технологий Покровского А.В. ответственным за организацию обработки персональных данных в администрации Лужского муниципального района.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proofErr w:type="gramStart"/>
      <w:r w:rsidRPr="003078F1">
        <w:t>Ответственному</w:t>
      </w:r>
      <w:proofErr w:type="gramEnd"/>
      <w:r w:rsidRPr="003078F1">
        <w:t xml:space="preserve"> за организацию обработки персональных данных в администрации Лужского муниципального района ознакомить следующих руководителей отраслевых органов, обрабатывающих персональные данные или имеющих доступ к ним, с положениями законодательства Российской Федерации, требованиями утвержденных организационно-распорядительных документов: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Евстигнееву М.Б., заведующего отделом ЗАГС;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Сизову</w:t>
      </w:r>
      <w:proofErr w:type="spellEnd"/>
      <w:r w:rsidRPr="003078F1">
        <w:t xml:space="preserve"> Т.Н., заведующего архивным отделом;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Миронову Ю.А., заведующего сектором муниципальной службы и кадровой работы;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Корепину</w:t>
      </w:r>
      <w:proofErr w:type="spellEnd"/>
      <w:r w:rsidRPr="003078F1">
        <w:t xml:space="preserve"> О.Г., заведующего общим отделом;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Япаева</w:t>
      </w:r>
      <w:proofErr w:type="spellEnd"/>
      <w:r w:rsidRPr="003078F1">
        <w:t xml:space="preserve"> С.А., заведующего отделом архитектуры и градостроительства – главного архитектора;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Епихину Р.Е., заведующего отделом бухгалтерского учета – главного бухгалтера;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Меньшикову Т.О., заведующего отделом организационно-контрольной работы и взаимодействия с поселениями;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gramStart"/>
      <w:r w:rsidRPr="003078F1">
        <w:t>Васину</w:t>
      </w:r>
      <w:proofErr w:type="gramEnd"/>
      <w:r w:rsidRPr="003078F1">
        <w:t xml:space="preserve"> Л.А., заведующего отделом по земельным ресурсам комитета по управлению муниципальным имуществом;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Головину О.А., заведующего отделом по недвижимости комитета по управлению муниципальным имуществом;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Евстафьеву Л.Л., заведующего отделом по координации деятельности агропромышленного комплекса комитета экономического развития и АПК;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Новоенко</w:t>
      </w:r>
      <w:proofErr w:type="spellEnd"/>
      <w:r w:rsidRPr="003078F1">
        <w:t xml:space="preserve"> Н.С., заведующего отделом аналитической работы и прогнозирования комитета экономического развития и агропромышленного комплекса;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Курчанова</w:t>
      </w:r>
      <w:proofErr w:type="spellEnd"/>
      <w:r w:rsidRPr="003078F1">
        <w:t xml:space="preserve"> М.П., начальник отдела по делам ГО и ЧС;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Пугину</w:t>
      </w:r>
      <w:proofErr w:type="spellEnd"/>
      <w:r w:rsidRPr="003078F1">
        <w:t xml:space="preserve"> Н.В., главного специалиста сектора по жилищной политике;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Волкову Л.В., главного специалиста – ответственного секретаря комиссии по делам несовершеннолетних и защите их прав;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Никитину А.А., исполняющего обязанности заместителя председателя комитета образования;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 xml:space="preserve">Сапожникову Е.П., </w:t>
      </w:r>
      <w:r w:rsidRPr="003078F1">
        <w:rPr>
          <w:rFonts w:hint="eastAsia"/>
        </w:rPr>
        <w:t xml:space="preserve">исполняющего обязанности </w:t>
      </w:r>
      <w:r w:rsidRPr="003078F1">
        <w:t>заведующего сектором по опеке и попечительству комитета образования;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Яремко</w:t>
      </w:r>
      <w:proofErr w:type="spellEnd"/>
      <w:r w:rsidRPr="003078F1">
        <w:t xml:space="preserve"> С.Я., главного специалиста сектора финансового муниципального контроля;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Кербс</w:t>
      </w:r>
      <w:proofErr w:type="spellEnd"/>
      <w:r w:rsidRPr="003078F1">
        <w:t xml:space="preserve"> Н.Ю., </w:t>
      </w:r>
      <w:r w:rsidRPr="003078F1">
        <w:rPr>
          <w:rFonts w:hint="eastAsia"/>
        </w:rPr>
        <w:t xml:space="preserve">исполняющего обязанности </w:t>
      </w:r>
      <w:r w:rsidRPr="003078F1">
        <w:t>заведующего отделом молодежной политики, спорта и культуры;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 xml:space="preserve">Лепешкину Л.В., главного специалиста – ответственного секретаря </w:t>
      </w:r>
      <w:r w:rsidRPr="003078F1">
        <w:lastRenderedPageBreak/>
        <w:t>административной комиссии;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Лазареву Т.В., заведующего отделом транспорта, связи и коммунального хозяйства;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r w:rsidRPr="003078F1">
        <w:t>Кузьмина Е.И., заведующего отделом городского хозяйства;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firstLine="715"/>
        <w:contextualSpacing/>
        <w:jc w:val="both"/>
      </w:pPr>
      <w:proofErr w:type="spellStart"/>
      <w:r w:rsidRPr="003078F1">
        <w:t>Лаас</w:t>
      </w:r>
      <w:proofErr w:type="spellEnd"/>
      <w:r w:rsidRPr="003078F1">
        <w:t xml:space="preserve"> О.В., заведующего юридическим отделом – старшего юрисконсульта.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Руководителям отраслевых органов администрации Лужского муниципального района:</w:t>
      </w:r>
    </w:p>
    <w:p w:rsidR="009A38EC" w:rsidRPr="003078F1" w:rsidRDefault="009A38EC" w:rsidP="009A38EC">
      <w:pPr>
        <w:pStyle w:val="2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3078F1">
        <w:t>привести помещения отраслевых органов, в которых хранятся и обрабатываются персональные данные, в соответствие с требованиями организационно-распорядительных документов;</w:t>
      </w:r>
    </w:p>
    <w:p w:rsidR="009A38EC" w:rsidRPr="003078F1" w:rsidRDefault="009A38EC" w:rsidP="009A38EC">
      <w:pPr>
        <w:pStyle w:val="2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3078F1">
        <w:t>привести работу с субъектами персональных данных в соответствие с требованиями организационно-распорядительных документов;</w:t>
      </w:r>
    </w:p>
    <w:p w:rsidR="009A38EC" w:rsidRPr="003078F1" w:rsidRDefault="009A38EC" w:rsidP="009A38EC">
      <w:pPr>
        <w:pStyle w:val="2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3078F1">
        <w:t>провести индивидуальный инструктаж каждого сотрудника, обрабатывающего персональные данные или имеющего доступ к ним на его рабочем месте, правилам обработки персональных данных с учетом специфики работы каждого отраслевого органа.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 xml:space="preserve">Заведующему сектором муниципальной службы и кадровой работы взять с каждого служащего и работника администрации Лужского муниципального района, непосредственно осуществляющего обработку персональных данных или имеющего доступ к ним, обязательство прекратить обработку персональных данных, ставших известными ему в связи с исполнением должностных обязанностей, в случае расторжения с ним контракта (трудового договора). 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 w:rsidRPr="003078F1">
        <w:t>Комитету финансов (Кудрявцева Ю.Б.) и комитету социальной защиты населения (</w:t>
      </w:r>
      <w:proofErr w:type="spellStart"/>
      <w:r w:rsidRPr="003078F1">
        <w:t>Кукулевская</w:t>
      </w:r>
      <w:proofErr w:type="spellEnd"/>
      <w:r w:rsidRPr="003078F1">
        <w:t xml:space="preserve"> О.Н.) разработать и утвердить организационно-распорядительные документы, определяющие порядок работы с персональными данными с учетом специфики работы комитетов.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proofErr w:type="gramStart"/>
      <w:r w:rsidRPr="003078F1">
        <w:t>Контроль  за</w:t>
      </w:r>
      <w:proofErr w:type="gramEnd"/>
      <w:r w:rsidRPr="003078F1">
        <w:t xml:space="preserve"> исполнением  постановления  оставляю  за  собой.</w:t>
      </w:r>
    </w:p>
    <w:p w:rsidR="009A38EC" w:rsidRPr="003078F1" w:rsidRDefault="009A38EC" w:rsidP="009A38EC">
      <w:pPr>
        <w:pStyle w:val="21"/>
        <w:widowControl w:val="0"/>
        <w:tabs>
          <w:tab w:val="left" w:pos="1134"/>
        </w:tabs>
        <w:spacing w:after="0" w:line="240" w:lineRule="auto"/>
        <w:ind w:left="715" w:firstLine="0"/>
        <w:contextualSpacing/>
        <w:jc w:val="both"/>
      </w:pPr>
    </w:p>
    <w:p w:rsidR="009A38EC" w:rsidRPr="003078F1" w:rsidRDefault="009A38EC" w:rsidP="009A38EC">
      <w:pPr>
        <w:pStyle w:val="21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23" w:firstLine="692"/>
        <w:contextualSpacing/>
        <w:jc w:val="both"/>
      </w:pPr>
      <w:r>
        <w:t xml:space="preserve">Настоящее постановление вступает в силу со дня подписания. </w:t>
      </w:r>
    </w:p>
    <w:p w:rsidR="009A38EC" w:rsidRPr="003078F1" w:rsidRDefault="009A38EC" w:rsidP="009A38EC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A38EC" w:rsidRPr="003078F1" w:rsidRDefault="009A38EC" w:rsidP="009A38EC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3078F1">
        <w:rPr>
          <w:sz w:val="28"/>
          <w:szCs w:val="28"/>
        </w:rPr>
        <w:t>Глава администрации</w:t>
      </w:r>
    </w:p>
    <w:p w:rsidR="009A38EC" w:rsidRPr="003078F1" w:rsidRDefault="009A38EC" w:rsidP="009A38EC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3078F1">
        <w:rPr>
          <w:sz w:val="28"/>
          <w:szCs w:val="28"/>
        </w:rPr>
        <w:t>Лужского муниципального района</w:t>
      </w:r>
      <w:r w:rsidRPr="003078F1">
        <w:rPr>
          <w:sz w:val="28"/>
          <w:szCs w:val="28"/>
        </w:rPr>
        <w:tab/>
      </w:r>
      <w:r w:rsidRPr="003078F1">
        <w:rPr>
          <w:sz w:val="28"/>
          <w:szCs w:val="28"/>
        </w:rPr>
        <w:tab/>
      </w:r>
      <w:r w:rsidRPr="003078F1">
        <w:rPr>
          <w:sz w:val="28"/>
          <w:szCs w:val="28"/>
        </w:rPr>
        <w:tab/>
      </w:r>
      <w:r w:rsidRPr="003078F1">
        <w:rPr>
          <w:sz w:val="28"/>
          <w:szCs w:val="28"/>
        </w:rPr>
        <w:tab/>
        <w:t xml:space="preserve">             О.М. </w:t>
      </w:r>
      <w:proofErr w:type="spellStart"/>
      <w:r w:rsidRPr="003078F1">
        <w:rPr>
          <w:sz w:val="28"/>
          <w:szCs w:val="28"/>
        </w:rPr>
        <w:t>Малащенко</w:t>
      </w:r>
      <w:proofErr w:type="spellEnd"/>
    </w:p>
    <w:p w:rsidR="009A38EC" w:rsidRPr="003078F1" w:rsidRDefault="009A38EC" w:rsidP="009A38EC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9A38EC" w:rsidRPr="003078F1" w:rsidRDefault="009A38EC" w:rsidP="009A38E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A38EC" w:rsidRDefault="009A38EC" w:rsidP="009A38EC">
      <w:pPr>
        <w:pStyle w:val="11"/>
        <w:shd w:val="clear" w:color="auto" w:fill="auto"/>
        <w:spacing w:after="0" w:line="240" w:lineRule="auto"/>
        <w:ind w:right="-2"/>
        <w:contextualSpacing/>
        <w:jc w:val="both"/>
      </w:pPr>
      <w:proofErr w:type="gramStart"/>
      <w:r w:rsidRPr="003078F1">
        <w:rPr>
          <w:sz w:val="28"/>
          <w:szCs w:val="28"/>
        </w:rPr>
        <w:t>Разослано: экз. № 1 – в дело, экз. № 2 –  № 23 – комитеты, отделы, секторы, комиссии администрации.</w:t>
      </w:r>
      <w:proofErr w:type="gramEnd"/>
    </w:p>
    <w:sectPr w:rsidR="009A38EC" w:rsidSect="003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7790"/>
    <w:multiLevelType w:val="multilevel"/>
    <w:tmpl w:val="568470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91A9B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38EC"/>
    <w:rsid w:val="000F4089"/>
    <w:rsid w:val="001034E5"/>
    <w:rsid w:val="00332D0A"/>
    <w:rsid w:val="0088039A"/>
    <w:rsid w:val="008C7965"/>
    <w:rsid w:val="008D296C"/>
    <w:rsid w:val="0098757D"/>
    <w:rsid w:val="009A38EC"/>
    <w:rsid w:val="00A83290"/>
    <w:rsid w:val="00D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8E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34E5"/>
    <w:pPr>
      <w:keepNext/>
      <w:numPr>
        <w:numId w:val="2"/>
      </w:numPr>
      <w:outlineLvl w:val="0"/>
    </w:pPr>
    <w:rPr>
      <w:rFonts w:eastAsia="Times New Roman"/>
      <w:b/>
      <w:bCs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9A38EC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A38E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2"/>
    <w:basedOn w:val="a"/>
    <w:rsid w:val="009A38EC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rsid w:val="009A38EC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38EC"/>
    <w:pPr>
      <w:shd w:val="clear" w:color="auto" w:fill="FFFFFF"/>
      <w:spacing w:before="600" w:after="1320" w:line="274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3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E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6086</Characters>
  <Application>Microsoft Office Word</Application>
  <DocSecurity>0</DocSecurity>
  <Lines>50</Lines>
  <Paragraphs>14</Paragraphs>
  <ScaleCrop>false</ScaleCrop>
  <Company>Administrahion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2</cp:revision>
  <dcterms:created xsi:type="dcterms:W3CDTF">2017-01-11T13:06:00Z</dcterms:created>
  <dcterms:modified xsi:type="dcterms:W3CDTF">2017-01-12T09:50:00Z</dcterms:modified>
</cp:coreProperties>
</file>