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B162F2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4F02C6">
        <w:rPr>
          <w:rFonts w:ascii="Times New Roman" w:hAnsi="Times New Roman" w:cs="Times New Roman"/>
          <w:sz w:val="28"/>
          <w:szCs w:val="28"/>
        </w:rPr>
        <w:t>мая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146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A21630" w:rsidP="00A21630">
      <w:pPr>
        <w:pStyle w:val="a3"/>
        <w:ind w:left="993" w:right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окончании отопительного сезона</w:t>
      </w:r>
    </w:p>
    <w:p w:rsidR="00131DA7" w:rsidRDefault="00131DA7" w:rsidP="00A2163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1630" w:rsidRPr="00A21630" w:rsidRDefault="00A21630" w:rsidP="00A21630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21630">
        <w:rPr>
          <w:rFonts w:ascii="Times New Roman" w:hAnsi="Times New Roman" w:cs="Times New Roman"/>
          <w:sz w:val="28"/>
          <w:szCs w:val="28"/>
          <w:lang w:val="ru"/>
        </w:rPr>
        <w:t>В связи с устойчивой высокой температурой наружного воздуха и в соответствии с Правилами подготовки и проведения отопительного сезона в Ленинградской области:</w:t>
      </w:r>
    </w:p>
    <w:p w:rsidR="00A21630" w:rsidRPr="00A21630" w:rsidRDefault="00A21630" w:rsidP="008177FF">
      <w:pPr>
        <w:pStyle w:val="a3"/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21630">
        <w:rPr>
          <w:rFonts w:ascii="Times New Roman" w:hAnsi="Times New Roman" w:cs="Times New Roman"/>
          <w:sz w:val="28"/>
          <w:szCs w:val="28"/>
          <w:lang w:val="ru"/>
        </w:rPr>
        <w:t>Всем теплоснабжающим организациям независимо от ведомственной принадлежности и форм собственности:</w:t>
      </w:r>
    </w:p>
    <w:p w:rsidR="00A21630" w:rsidRPr="00A21630" w:rsidRDefault="00A21630" w:rsidP="008177FF">
      <w:pPr>
        <w:pStyle w:val="a3"/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21630">
        <w:rPr>
          <w:rFonts w:ascii="Times New Roman" w:hAnsi="Times New Roman" w:cs="Times New Roman"/>
          <w:sz w:val="28"/>
          <w:szCs w:val="28"/>
          <w:lang w:val="ru"/>
        </w:rPr>
        <w:t>Прекратить периодическое протапливание зданий всех назначений на территории Лужского городского поселения Лужского муниципального района Ленинградской области с 14 мая 2013 года.</w:t>
      </w:r>
    </w:p>
    <w:p w:rsidR="00A21630" w:rsidRDefault="00A21630" w:rsidP="008177FF">
      <w:pPr>
        <w:pStyle w:val="a3"/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21630">
        <w:rPr>
          <w:rFonts w:ascii="Times New Roman" w:hAnsi="Times New Roman" w:cs="Times New Roman"/>
          <w:sz w:val="28"/>
          <w:szCs w:val="28"/>
          <w:lang w:val="ru"/>
        </w:rPr>
        <w:t xml:space="preserve">Обеспечить работу систем горячего водоснабжения по летней схеме работы оборудования источников тепловой энергии и тепловых сетей. </w:t>
      </w:r>
    </w:p>
    <w:p w:rsidR="00A21630" w:rsidRPr="00A21630" w:rsidRDefault="00A21630" w:rsidP="008177FF">
      <w:pPr>
        <w:pStyle w:val="a3"/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21630">
        <w:rPr>
          <w:rFonts w:ascii="Times New Roman" w:hAnsi="Times New Roman" w:cs="Times New Roman"/>
          <w:sz w:val="28"/>
          <w:szCs w:val="28"/>
          <w:lang w:val="ru"/>
        </w:rPr>
        <w:t xml:space="preserve">Для контроля за режимами горячего водоснабжения представить до </w:t>
      </w:r>
      <w:r>
        <w:rPr>
          <w:rFonts w:ascii="Times New Roman" w:hAnsi="Times New Roman" w:cs="Times New Roman"/>
          <w:sz w:val="28"/>
          <w:szCs w:val="28"/>
          <w:lang w:val="ru"/>
        </w:rPr>
        <w:t>15.05.2013г.</w:t>
      </w:r>
      <w:r w:rsidRPr="008177F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21630">
        <w:rPr>
          <w:rFonts w:ascii="Times New Roman" w:hAnsi="Times New Roman" w:cs="Times New Roman"/>
          <w:sz w:val="28"/>
          <w:szCs w:val="28"/>
          <w:lang w:val="ru"/>
        </w:rPr>
        <w:t>в отдел ЖКХ и</w:t>
      </w:r>
      <w:proofErr w:type="gramStart"/>
      <w:r w:rsidRPr="00A21630">
        <w:rPr>
          <w:rFonts w:ascii="Times New Roman" w:hAnsi="Times New Roman" w:cs="Times New Roman"/>
          <w:sz w:val="28"/>
          <w:szCs w:val="28"/>
          <w:lang w:val="ru"/>
        </w:rPr>
        <w:t xml:space="preserve"> Т</w:t>
      </w:r>
      <w:proofErr w:type="gramEnd"/>
      <w:r w:rsidRPr="00A21630">
        <w:rPr>
          <w:rFonts w:ascii="Times New Roman" w:hAnsi="Times New Roman" w:cs="Times New Roman"/>
          <w:sz w:val="28"/>
          <w:szCs w:val="28"/>
          <w:lang w:val="ru"/>
        </w:rPr>
        <w:t xml:space="preserve"> администрации Лужского городского поселения графики режимов работы источников тепловой энергии и гидравлических испытаний тепловых сетей.</w:t>
      </w:r>
    </w:p>
    <w:p w:rsidR="00A21630" w:rsidRDefault="00A21630" w:rsidP="008177FF">
      <w:pPr>
        <w:pStyle w:val="a3"/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21630">
        <w:rPr>
          <w:rFonts w:ascii="Times New Roman" w:hAnsi="Times New Roman" w:cs="Times New Roman"/>
          <w:sz w:val="28"/>
          <w:szCs w:val="28"/>
          <w:lang w:val="ru"/>
        </w:rPr>
        <w:t>Всем организациям независимо от форм собственности, эксплуатирующим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21630">
        <w:rPr>
          <w:rFonts w:ascii="Times New Roman" w:hAnsi="Times New Roman" w:cs="Times New Roman"/>
          <w:sz w:val="28"/>
          <w:szCs w:val="28"/>
          <w:lang w:val="ru"/>
        </w:rPr>
        <w:t>жилой и нежилой фонд на территории Лужского городского поселения:</w:t>
      </w:r>
    </w:p>
    <w:p w:rsidR="00A21630" w:rsidRPr="00A21630" w:rsidRDefault="00A21630" w:rsidP="008177FF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21630">
        <w:rPr>
          <w:rFonts w:ascii="Times New Roman" w:hAnsi="Times New Roman" w:cs="Times New Roman"/>
          <w:sz w:val="28"/>
          <w:szCs w:val="28"/>
          <w:lang w:val="ru"/>
        </w:rPr>
        <w:t>Отключить системы центрального отопления запорной арматурой (при необходимости установить заглушки) и обеспечить работу горячего водоснабжения.</w:t>
      </w:r>
    </w:p>
    <w:p w:rsidR="00A21630" w:rsidRPr="00A21630" w:rsidRDefault="00A21630" w:rsidP="008177FF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21630">
        <w:rPr>
          <w:rFonts w:ascii="Times New Roman" w:hAnsi="Times New Roman" w:cs="Times New Roman"/>
          <w:sz w:val="28"/>
          <w:szCs w:val="28"/>
          <w:lang w:val="ru"/>
        </w:rPr>
        <w:t>До начала и после профилактических и ремонтных работ на системах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ц</w:t>
      </w:r>
      <w:r w:rsidRPr="00A21630">
        <w:rPr>
          <w:rFonts w:ascii="Times New Roman" w:hAnsi="Times New Roman" w:cs="Times New Roman"/>
          <w:sz w:val="28"/>
          <w:szCs w:val="28"/>
          <w:lang w:val="ru"/>
        </w:rPr>
        <w:t>ентрального отопления заполнить их водой.</w:t>
      </w:r>
      <w:r w:rsidR="008177F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21630">
        <w:rPr>
          <w:rFonts w:ascii="Times New Roman" w:hAnsi="Times New Roman" w:cs="Times New Roman"/>
          <w:sz w:val="28"/>
          <w:szCs w:val="28"/>
          <w:lang w:val="ru"/>
        </w:rPr>
        <w:t xml:space="preserve">Владельцам котельных на территории Лужского городского поселения произвести отключение системы отопления зданий </w:t>
      </w:r>
      <w:r>
        <w:rPr>
          <w:rFonts w:ascii="Times New Roman" w:hAnsi="Times New Roman" w:cs="Times New Roman"/>
          <w:sz w:val="28"/>
          <w:szCs w:val="28"/>
          <w:lang w:val="ru"/>
        </w:rPr>
        <w:t>всех</w:t>
      </w:r>
      <w:r w:rsidRPr="00A21630">
        <w:rPr>
          <w:rFonts w:ascii="Times New Roman" w:hAnsi="Times New Roman" w:cs="Times New Roman"/>
          <w:sz w:val="28"/>
          <w:szCs w:val="28"/>
          <w:lang w:val="ru"/>
        </w:rPr>
        <w:t xml:space="preserve"> назначений с </w:t>
      </w:r>
      <w:r>
        <w:rPr>
          <w:rFonts w:ascii="Times New Roman" w:hAnsi="Times New Roman" w:cs="Times New Roman"/>
          <w:sz w:val="28"/>
          <w:szCs w:val="28"/>
          <w:lang w:val="ru"/>
        </w:rPr>
        <w:t>14</w:t>
      </w:r>
      <w:r w:rsidRPr="00A21630">
        <w:rPr>
          <w:rFonts w:ascii="Times New Roman" w:hAnsi="Times New Roman" w:cs="Times New Roman"/>
          <w:sz w:val="28"/>
          <w:szCs w:val="28"/>
          <w:lang w:val="ru"/>
        </w:rPr>
        <w:t xml:space="preserve"> мая 201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3 </w:t>
      </w:r>
      <w:r w:rsidRPr="00A21630">
        <w:rPr>
          <w:rFonts w:ascii="Times New Roman" w:hAnsi="Times New Roman" w:cs="Times New Roman"/>
          <w:sz w:val="28"/>
          <w:szCs w:val="28"/>
          <w:lang w:val="ru"/>
        </w:rPr>
        <w:t>года</w:t>
      </w:r>
      <w:r>
        <w:rPr>
          <w:rFonts w:ascii="Times New Roman" w:hAnsi="Times New Roman" w:cs="Times New Roman"/>
          <w:sz w:val="28"/>
          <w:szCs w:val="28"/>
          <w:lang w:val="ru"/>
        </w:rPr>
        <w:t>;</w:t>
      </w:r>
      <w:r w:rsidRPr="00A21630">
        <w:rPr>
          <w:rFonts w:ascii="Times New Roman" w:hAnsi="Times New Roman" w:cs="Times New Roman"/>
          <w:sz w:val="28"/>
          <w:szCs w:val="28"/>
          <w:lang w:val="ru"/>
        </w:rPr>
        <w:t xml:space="preserve"> системы поставить на подпор, обеспечивающий их  постоянное заполнение.</w:t>
      </w:r>
    </w:p>
    <w:p w:rsidR="00A21630" w:rsidRPr="00D37692" w:rsidRDefault="00A21630" w:rsidP="008177FF">
      <w:pPr>
        <w:pStyle w:val="a3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37692">
        <w:rPr>
          <w:rFonts w:ascii="Times New Roman" w:hAnsi="Times New Roman" w:cs="Times New Roman"/>
          <w:sz w:val="28"/>
          <w:szCs w:val="28"/>
          <w:lang w:val="ru"/>
        </w:rPr>
        <w:t>Всем теплоснабжающим предприятиям и организациям, обслуживающим жилищный фонд Лужского городского поселения</w:t>
      </w:r>
      <w:r w:rsidR="00D37692">
        <w:rPr>
          <w:rFonts w:ascii="Times New Roman" w:hAnsi="Times New Roman" w:cs="Times New Roman"/>
          <w:sz w:val="28"/>
          <w:szCs w:val="28"/>
          <w:lang w:val="ru"/>
        </w:rPr>
        <w:t xml:space="preserve"> д</w:t>
      </w:r>
      <w:r w:rsidR="008177FF" w:rsidRPr="00D37692">
        <w:rPr>
          <w:rFonts w:ascii="Times New Roman" w:hAnsi="Times New Roman" w:cs="Times New Roman"/>
          <w:sz w:val="28"/>
          <w:szCs w:val="28"/>
          <w:lang w:val="ru"/>
        </w:rPr>
        <w:t xml:space="preserve">о </w:t>
      </w:r>
      <w:r w:rsidRPr="00D37692">
        <w:rPr>
          <w:rFonts w:ascii="Times New Roman" w:hAnsi="Times New Roman" w:cs="Times New Roman"/>
          <w:sz w:val="28"/>
          <w:szCs w:val="28"/>
          <w:lang w:val="ru"/>
        </w:rPr>
        <w:t xml:space="preserve">01 июня 2013 года провести гидравлические испытания тепловых сетей, </w:t>
      </w:r>
      <w:r w:rsidRPr="00D37692">
        <w:rPr>
          <w:rFonts w:ascii="Times New Roman" w:hAnsi="Times New Roman" w:cs="Times New Roman"/>
          <w:sz w:val="28"/>
          <w:szCs w:val="28"/>
          <w:lang w:val="ru"/>
        </w:rPr>
        <w:lastRenderedPageBreak/>
        <w:t>промывку и испытания на прочность и плотность внутридомовых систем отопления и горячего водоснабжения.</w:t>
      </w:r>
    </w:p>
    <w:p w:rsidR="00A23240" w:rsidRDefault="00A23240" w:rsidP="008177FF">
      <w:pPr>
        <w:pStyle w:val="a3"/>
        <w:numPr>
          <w:ilvl w:val="0"/>
          <w:numId w:val="6"/>
        </w:numPr>
        <w:tabs>
          <w:tab w:val="left" w:pos="1134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Настоящее  распоряжение  вступает  в  силу  после  опубликования  в  газете  «Лужская правда».</w:t>
      </w:r>
    </w:p>
    <w:p w:rsidR="00A23240" w:rsidRPr="00A21630" w:rsidRDefault="00A23240" w:rsidP="008177FF">
      <w:pPr>
        <w:pStyle w:val="a3"/>
        <w:numPr>
          <w:ilvl w:val="0"/>
          <w:numId w:val="6"/>
        </w:numPr>
        <w:tabs>
          <w:tab w:val="left" w:pos="1134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 xml:space="preserve">  исполнением  распоряжения  оставляю  за  собой.</w:t>
      </w:r>
    </w:p>
    <w:p w:rsidR="007A5A80" w:rsidRPr="00A21630" w:rsidRDefault="007A5A80" w:rsidP="00A2163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A23240" w:rsidRDefault="00A2324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5A8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A5A80" w:rsidRDefault="00A2324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177FF" w:rsidRDefault="008177F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177FF" w:rsidRDefault="008177F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177FF" w:rsidRDefault="008177F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37692" w:rsidRDefault="00D3769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Default="00A2324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23240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A23240">
        <w:rPr>
          <w:rFonts w:ascii="Times New Roman" w:hAnsi="Times New Roman" w:cs="Times New Roman"/>
          <w:sz w:val="28"/>
          <w:szCs w:val="28"/>
        </w:rPr>
        <w:t xml:space="preserve">отдел ЖКХиТ – 2 экз., ООО «Городская УК», ООО «УК «Развитие», ООО «УК «Наш дом», ОАО «Лужский водоканал», МУП «Банно-прачечный комбинат», ООО ЭнергоСтройМонтаж», пансионат «Зеленый Бор», </w:t>
      </w:r>
      <w:r w:rsidR="00C477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3240">
        <w:rPr>
          <w:rFonts w:ascii="Times New Roman" w:hAnsi="Times New Roman" w:cs="Times New Roman"/>
          <w:sz w:val="28"/>
          <w:szCs w:val="28"/>
        </w:rPr>
        <w:t>ОАО «Леноблтеплоэнерго», ООО «Теплострой Плюс», ГП «Лужское ДРСУ», ГУП «Водоканал», МЦ «Резерв», ОАО «Ленэнерго» «ЛЭС», ОАО «ЛОЭСК» «ЛГЭС», администрация ЛМР, редакция газеты «Лужская правда</w:t>
      </w:r>
      <w:r w:rsidR="00B6142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23240">
        <w:rPr>
          <w:rFonts w:ascii="Times New Roman" w:hAnsi="Times New Roman" w:cs="Times New Roman"/>
          <w:sz w:val="28"/>
          <w:szCs w:val="28"/>
        </w:rPr>
        <w:t>, прокуратура.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EC5"/>
    <w:multiLevelType w:val="multilevel"/>
    <w:tmpl w:val="E580DC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E82"/>
    <w:multiLevelType w:val="multilevel"/>
    <w:tmpl w:val="FA6A541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DF319F"/>
    <w:multiLevelType w:val="multilevel"/>
    <w:tmpl w:val="911455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1F00A18"/>
    <w:multiLevelType w:val="multilevel"/>
    <w:tmpl w:val="EA705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95F76AF"/>
    <w:multiLevelType w:val="multilevel"/>
    <w:tmpl w:val="AF7CCA5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130A7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8177FF"/>
    <w:rsid w:val="0097755D"/>
    <w:rsid w:val="00A1799C"/>
    <w:rsid w:val="00A21630"/>
    <w:rsid w:val="00A23240"/>
    <w:rsid w:val="00AA5CE7"/>
    <w:rsid w:val="00B162F2"/>
    <w:rsid w:val="00B61426"/>
    <w:rsid w:val="00C47768"/>
    <w:rsid w:val="00D3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5</cp:revision>
  <cp:lastPrinted>2013-05-13T10:04:00Z</cp:lastPrinted>
  <dcterms:created xsi:type="dcterms:W3CDTF">2013-05-13T06:31:00Z</dcterms:created>
  <dcterms:modified xsi:type="dcterms:W3CDTF">2013-05-21T09:12:00Z</dcterms:modified>
</cp:coreProperties>
</file>