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97" w:rsidRPr="00843F97" w:rsidRDefault="00843F97" w:rsidP="006A0DCA">
      <w:pPr>
        <w:spacing w:after="0" w:line="240" w:lineRule="auto"/>
        <w:jc w:val="center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</w:pPr>
      <w:r w:rsidRPr="00843F97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  <w:t>Ответственность за участие несовершеннолетних в несанкционированных митингах и несогласованных политических акциях</w:t>
      </w:r>
    </w:p>
    <w:p w:rsidR="00843F97" w:rsidRPr="00843F97" w:rsidRDefault="00843F97" w:rsidP="00843F97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    Среди участников митингов растет доля молодежи, подростков. Снижение возраста участников вышеуказанных мероприятий, вызывает беспокойство всех структур и организаций, занимающихся воспитанием подрастающего населения. Подростки, вовлеченные в несанкционированные митинги и акции, подвергаются опасности быть вовлеченными и в массовые беспорядки, правонарушения и преступления. Участие подростков в несанкционированных митингах и акциях опасно для их жизни и здоровья, поскольку во время массовых беспорядков они могут быть травмированы и могут получить вред здоровью различной степени тяжести.</w:t>
      </w:r>
    </w:p>
    <w:p w:rsidR="00843F97" w:rsidRPr="00843F97" w:rsidRDefault="00843F97" w:rsidP="00843F97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        </w:t>
      </w:r>
      <w:r w:rsidRPr="00843F97">
        <w:rPr>
          <w:rFonts w:ascii="PT Sans" w:eastAsia="Times New Roman" w:hAnsi="PT Sans" w:cs="Times New Roman"/>
          <w:color w:val="000000"/>
          <w:sz w:val="24"/>
          <w:szCs w:val="24"/>
          <w:u w:val="single"/>
          <w:lang w:eastAsia="ru-RU"/>
        </w:rPr>
        <w:t>Согласно ст. 20.2 Кодекса об административных правонарушениях Российской Федерации</w:t>
      </w: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нарушение установленного порядка организации или проведения собрания, митинга, демонстрации, шествия или пикетирования.</w:t>
      </w:r>
    </w:p>
    <w:p w:rsidR="00843F97" w:rsidRPr="00843F97" w:rsidRDefault="00843F97" w:rsidP="00843F97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        </w:t>
      </w:r>
      <w:r w:rsidRPr="00843F97">
        <w:rPr>
          <w:rFonts w:ascii="PT Sans" w:eastAsia="Times New Roman" w:hAnsi="PT Sans" w:cs="Times New Roman"/>
          <w:color w:val="000000"/>
          <w:sz w:val="24"/>
          <w:szCs w:val="24"/>
          <w:u w:val="single"/>
          <w:lang w:eastAsia="ru-RU"/>
        </w:rPr>
        <w:t>Часть 6.1 указанной статьи:</w:t>
      </w: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участие в несанкционированных собраниях, митингах, шествиях и п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</w:t>
      </w: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</w:t>
      </w: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тированиях, повлекших создание помех функционированию объектов жизнеобеспечению, транспортной и социальной инфраструктуры, связи, движению пешеходов и транспортных средств либо доступу граждан к жилым помещениям или объектам транспортной или социальной инфраструктуры.</w:t>
      </w:r>
    </w:p>
    <w:p w:rsidR="00843F97" w:rsidRPr="00843F97" w:rsidRDefault="00843F97" w:rsidP="00843F97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     Влечет наложение административного штрафа на граждан в размере от 10000 до 20000 рублей, или обязательные работы сроком на 100 часов, или административный арест на срок до 15 суток.</w:t>
      </w:r>
    </w:p>
    <w:p w:rsidR="00843F97" w:rsidRPr="00843F97" w:rsidRDefault="00843F97" w:rsidP="00843F97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        В настоящее время родителям и законным представителям несовершеннолетних участников </w:t>
      </w:r>
      <w:proofErr w:type="spellStart"/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несанционированных</w:t>
      </w:r>
      <w:proofErr w:type="spellEnd"/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массовых мероприятий следует помнить об административной ответственности по ст. 5.35 ч.1 КРФ об АП за неисполнение / ненадлежащее исполнение по воспитанию несовершеннолетних детей.</w:t>
      </w:r>
    </w:p>
    <w:p w:rsidR="00843F97" w:rsidRPr="00843F97" w:rsidRDefault="00843F97" w:rsidP="00843F97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        </w:t>
      </w:r>
      <w:r w:rsidRPr="00843F97">
        <w:rPr>
          <w:rFonts w:ascii="PT Sans" w:eastAsia="Times New Roman" w:hAnsi="PT Sans" w:cs="Times New Roman"/>
          <w:color w:val="000000"/>
          <w:sz w:val="24"/>
          <w:szCs w:val="24"/>
          <w:u w:val="single"/>
          <w:lang w:eastAsia="ru-RU"/>
        </w:rPr>
        <w:t>С целью недопущения участия</w:t>
      </w: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несовершеннолетних в подобных мероприятиях, родителям  необходимо провести профилактическую беседу с детьми о недопустимости участия в несанкционированных  собраниях, митингах, шествиях и п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</w:t>
      </w: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</w:t>
      </w:r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тированиях, разъяснив </w:t>
      </w:r>
      <w:proofErr w:type="gramStart"/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им</w:t>
      </w:r>
      <w:proofErr w:type="gramEnd"/>
      <w:r w:rsidRPr="00843F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том числе ответственность за  подобного рода участие.</w:t>
      </w:r>
    </w:p>
    <w:p w:rsidR="003A3DAF" w:rsidRDefault="003A3DAF" w:rsidP="003A3DAF">
      <w:pPr>
        <w:spacing w:after="144" w:line="288" w:lineRule="auto"/>
        <w:ind w:firstLine="540"/>
        <w:jc w:val="both"/>
        <w:outlineLvl w:val="1"/>
        <w:rPr>
          <w:rFonts w:ascii="PT Sans" w:eastAsia="Times New Roman" w:hAnsi="PT Sans" w:cs="Times New Roman"/>
          <w:kern w:val="36"/>
          <w:sz w:val="26"/>
          <w:lang w:eastAsia="ru-RU"/>
        </w:rPr>
      </w:pPr>
    </w:p>
    <w:p w:rsidR="003A3DAF" w:rsidRDefault="003A3DAF" w:rsidP="003A3DAF">
      <w:pPr>
        <w:spacing w:after="144" w:line="288" w:lineRule="auto"/>
        <w:ind w:firstLine="540"/>
        <w:jc w:val="both"/>
        <w:outlineLvl w:val="1"/>
        <w:rPr>
          <w:rFonts w:ascii="PT Sans" w:eastAsia="Times New Roman" w:hAnsi="PT Sans" w:cs="Times New Roman"/>
          <w:kern w:val="36"/>
          <w:sz w:val="26"/>
          <w:lang w:eastAsia="ru-RU"/>
        </w:rPr>
      </w:pPr>
    </w:p>
    <w:p w:rsidR="003A3DAF" w:rsidRDefault="003A3DAF" w:rsidP="003A3DAF">
      <w:pPr>
        <w:spacing w:after="144" w:line="288" w:lineRule="auto"/>
        <w:ind w:firstLine="540"/>
        <w:jc w:val="both"/>
        <w:outlineLvl w:val="1"/>
        <w:rPr>
          <w:rFonts w:ascii="PT Sans" w:eastAsia="Times New Roman" w:hAnsi="PT Sans" w:cs="Times New Roman"/>
          <w:kern w:val="36"/>
          <w:sz w:val="26"/>
          <w:lang w:eastAsia="ru-RU"/>
        </w:rPr>
      </w:pPr>
    </w:p>
    <w:p w:rsidR="003A3DAF" w:rsidRDefault="003A3DAF" w:rsidP="003A3DAF">
      <w:pPr>
        <w:spacing w:after="144" w:line="288" w:lineRule="auto"/>
        <w:ind w:firstLine="540"/>
        <w:jc w:val="both"/>
        <w:outlineLvl w:val="1"/>
        <w:rPr>
          <w:rFonts w:ascii="PT Sans" w:eastAsia="Times New Roman" w:hAnsi="PT Sans" w:cs="Times New Roman"/>
          <w:kern w:val="36"/>
          <w:sz w:val="26"/>
          <w:lang w:eastAsia="ru-RU"/>
        </w:rPr>
      </w:pPr>
    </w:p>
    <w:p w:rsidR="003A3DAF" w:rsidRDefault="003A3DAF" w:rsidP="003A3DAF">
      <w:pPr>
        <w:spacing w:after="144" w:line="288" w:lineRule="auto"/>
        <w:ind w:firstLine="540"/>
        <w:jc w:val="both"/>
        <w:outlineLvl w:val="1"/>
        <w:rPr>
          <w:rFonts w:ascii="PT Sans" w:eastAsia="Times New Roman" w:hAnsi="PT Sans" w:cs="Times New Roman"/>
          <w:kern w:val="36"/>
          <w:sz w:val="26"/>
          <w:lang w:eastAsia="ru-RU"/>
        </w:rPr>
      </w:pPr>
    </w:p>
    <w:p w:rsidR="003A3DAF" w:rsidRDefault="003A3DAF" w:rsidP="003A3DAF">
      <w:pPr>
        <w:spacing w:after="144" w:line="288" w:lineRule="auto"/>
        <w:ind w:firstLine="540"/>
        <w:jc w:val="both"/>
        <w:outlineLvl w:val="1"/>
        <w:rPr>
          <w:rFonts w:ascii="PT Sans" w:eastAsia="Times New Roman" w:hAnsi="PT Sans" w:cs="Times New Roman"/>
          <w:kern w:val="36"/>
          <w:sz w:val="26"/>
          <w:lang w:eastAsia="ru-RU"/>
        </w:rPr>
      </w:pPr>
    </w:p>
    <w:p w:rsidR="003A3DAF" w:rsidRDefault="003A3DAF" w:rsidP="003A3DAF">
      <w:pPr>
        <w:spacing w:after="144" w:line="288" w:lineRule="auto"/>
        <w:ind w:firstLine="540"/>
        <w:jc w:val="both"/>
        <w:outlineLvl w:val="1"/>
        <w:rPr>
          <w:rFonts w:ascii="PT Sans" w:eastAsia="Times New Roman" w:hAnsi="PT Sans" w:cs="Times New Roman"/>
          <w:kern w:val="36"/>
          <w:sz w:val="26"/>
          <w:lang w:eastAsia="ru-RU"/>
        </w:rPr>
      </w:pPr>
    </w:p>
    <w:p w:rsidR="003A3DAF" w:rsidRDefault="003A3DAF" w:rsidP="003A3DAF">
      <w:pPr>
        <w:spacing w:after="144" w:line="288" w:lineRule="auto"/>
        <w:ind w:firstLine="540"/>
        <w:jc w:val="both"/>
        <w:outlineLvl w:val="1"/>
        <w:rPr>
          <w:rFonts w:ascii="PT Sans" w:eastAsia="Times New Roman" w:hAnsi="PT Sans" w:cs="Times New Roman"/>
          <w:kern w:val="36"/>
          <w:sz w:val="26"/>
          <w:lang w:eastAsia="ru-RU"/>
        </w:rPr>
      </w:pPr>
    </w:p>
    <w:p w:rsidR="003A3DAF" w:rsidRDefault="003A3DAF" w:rsidP="003A3DAF">
      <w:pPr>
        <w:spacing w:after="144" w:line="288" w:lineRule="auto"/>
        <w:ind w:firstLine="540"/>
        <w:jc w:val="both"/>
        <w:outlineLvl w:val="1"/>
        <w:rPr>
          <w:rFonts w:ascii="PT Sans" w:eastAsia="Times New Roman" w:hAnsi="PT Sans" w:cs="Times New Roman"/>
          <w:kern w:val="36"/>
          <w:sz w:val="26"/>
          <w:lang w:eastAsia="ru-RU"/>
        </w:rPr>
      </w:pPr>
    </w:p>
    <w:p w:rsidR="003A3DAF" w:rsidRDefault="003A3DAF" w:rsidP="003A3DAF">
      <w:pPr>
        <w:spacing w:after="144" w:line="288" w:lineRule="auto"/>
        <w:ind w:firstLine="540"/>
        <w:jc w:val="both"/>
        <w:outlineLvl w:val="1"/>
        <w:rPr>
          <w:rFonts w:ascii="PT Sans" w:eastAsia="Times New Roman" w:hAnsi="PT Sans" w:cs="Times New Roman"/>
          <w:kern w:val="36"/>
          <w:sz w:val="26"/>
          <w:lang w:eastAsia="ru-RU"/>
        </w:rPr>
      </w:pPr>
    </w:p>
    <w:p w:rsidR="003A3DAF" w:rsidRPr="003A3DAF" w:rsidRDefault="003A3DAF" w:rsidP="003A3DAF">
      <w:pPr>
        <w:spacing w:after="144" w:line="288" w:lineRule="auto"/>
        <w:ind w:firstLine="540"/>
        <w:jc w:val="both"/>
        <w:outlineLvl w:val="1"/>
        <w:rPr>
          <w:rFonts w:ascii="PT Sans" w:eastAsia="Times New Roman" w:hAnsi="PT Sans" w:cs="Times New Roman"/>
          <w:kern w:val="36"/>
          <w:sz w:val="26"/>
          <w:szCs w:val="26"/>
          <w:lang w:eastAsia="ru-RU"/>
        </w:rPr>
      </w:pPr>
      <w:proofErr w:type="spellStart"/>
      <w:r w:rsidRPr="003A3DAF">
        <w:rPr>
          <w:rFonts w:ascii="PT Sans" w:eastAsia="Times New Roman" w:hAnsi="PT Sans" w:cs="Times New Roman"/>
          <w:kern w:val="36"/>
          <w:sz w:val="26"/>
          <w:lang w:eastAsia="ru-RU"/>
        </w:rPr>
        <w:lastRenderedPageBreak/>
        <w:t>КоАП</w:t>
      </w:r>
      <w:proofErr w:type="spellEnd"/>
      <w:r w:rsidRPr="003A3DAF">
        <w:rPr>
          <w:rFonts w:ascii="PT Sans" w:eastAsia="Times New Roman" w:hAnsi="PT Sans" w:cs="Times New Roman"/>
          <w:kern w:val="36"/>
          <w:sz w:val="26"/>
          <w:lang w:eastAsia="ru-RU"/>
        </w:rPr>
        <w:t xml:space="preserve"> РФ Статья 20.2. Нарушение установленного порядка организации либо проведения собрания, митинга, демонстрации, шествия или пикетирования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0" w:name="dst3602"/>
      <w:bookmarkEnd w:id="0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1. Нарушение организатором публичного мероприятия установленного </w:t>
      </w:r>
      <w:hyperlink r:id="rId4" w:anchor="dst100028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порядка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организации либо проведения собрания, митинга, демонстрации, шествия или пикетирования, за исключением случаев, предусмотренных </w:t>
      </w:r>
      <w:hyperlink r:id="rId5" w:anchor="dst3604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частями 2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- </w:t>
      </w:r>
      <w:hyperlink r:id="rId6" w:anchor="dst3608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4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настоящей статьи, -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" w:name="dst3603"/>
      <w:bookmarkEnd w:id="1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влечет наложение административного штрафа на граждан в размере от десяти тысяч до двадцати тысяч рублей или обязательные работы на срок </w:t>
      </w:r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до сорока часов</w:t>
      </w:r>
      <w:proofErr w:type="gramEnd"/>
      <w:r w:rsidRPr="003A3DAF">
        <w:rPr>
          <w:rFonts w:ascii="PT Sans" w:eastAsia="Times New Roman" w:hAnsi="PT Sans" w:cs="Times New Roman"/>
          <w:sz w:val="26"/>
          <w:lang w:eastAsia="ru-RU"/>
        </w:rPr>
        <w:t>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2" w:name="dst8415"/>
      <w:bookmarkEnd w:id="2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1.1. Вовлечение несовершеннолетнего в участие в </w:t>
      </w:r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несанкционированных</w:t>
      </w:r>
      <w:proofErr w:type="gramEnd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собрании, митинге, демонстрации, шествии или пикетировании, если это действие не содержит уголовно наказуемого деяния, -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3" w:name="dst8416"/>
      <w:bookmarkEnd w:id="3"/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3A3DAF" w:rsidRPr="003A3DAF" w:rsidRDefault="003A3DAF" w:rsidP="003A3DAF">
      <w:pPr>
        <w:shd w:val="clear" w:color="auto" w:fill="F4F3F8"/>
        <w:spacing w:after="96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(часть 1.1 введена Федеральным </w:t>
      </w:r>
      <w:hyperlink r:id="rId7" w:anchor="dst100008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законом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от 27.12.2018 N 557-ФЗ)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4" w:name="dst3604"/>
      <w:bookmarkEnd w:id="4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2. Организация либо проведение публичного мероприятия без подачи в установленном </w:t>
      </w:r>
      <w:hyperlink r:id="rId8" w:anchor="dst100067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порядке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уведомления о проведении публичного мероприятия, за исключением случаев, предусмотренных </w:t>
      </w:r>
      <w:hyperlink r:id="rId9" w:anchor="dst3614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частью 7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настоящей статьи, -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5" w:name="dst5547"/>
      <w:bookmarkStart w:id="6" w:name="dst3605"/>
      <w:bookmarkEnd w:id="5"/>
      <w:bookmarkEnd w:id="6"/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  <w:proofErr w:type="gramEnd"/>
    </w:p>
    <w:p w:rsidR="003A3DAF" w:rsidRPr="003A3DAF" w:rsidRDefault="003A3DAF" w:rsidP="003A3DAF">
      <w:pPr>
        <w:shd w:val="clear" w:color="auto" w:fill="F4F3F8"/>
        <w:spacing w:after="96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(в ред. Федерального </w:t>
      </w:r>
      <w:hyperlink r:id="rId10" w:anchor="dst100026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закона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от 21.07.2014 N 258-ФЗ)</w:t>
      </w:r>
    </w:p>
    <w:p w:rsidR="003A3DAF" w:rsidRPr="003A3DAF" w:rsidRDefault="003A3DAF" w:rsidP="003A3DAF">
      <w:pPr>
        <w:shd w:val="clear" w:color="auto" w:fill="F4F3F8"/>
        <w:spacing w:after="96" w:line="360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>(</w:t>
      </w:r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см</w:t>
      </w:r>
      <w:proofErr w:type="gramEnd"/>
      <w:r w:rsidRPr="003A3DAF">
        <w:rPr>
          <w:rFonts w:ascii="PT Sans" w:eastAsia="Times New Roman" w:hAnsi="PT Sans" w:cs="Times New Roman"/>
          <w:sz w:val="26"/>
          <w:lang w:eastAsia="ru-RU"/>
        </w:rPr>
        <w:t>. текст в предыдущей редакции)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7" w:name="dst9249"/>
      <w:bookmarkStart w:id="8" w:name="dst3606"/>
      <w:bookmarkStart w:id="9" w:name="dst3607"/>
      <w:bookmarkStart w:id="10" w:name="dst5548"/>
      <w:bookmarkEnd w:id="7"/>
      <w:bookmarkEnd w:id="8"/>
      <w:bookmarkEnd w:id="9"/>
      <w:bookmarkEnd w:id="10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3. Действия (бездействие), предусмотренные </w:t>
      </w:r>
      <w:hyperlink r:id="rId11" w:anchor="dst3602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частями 1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и </w:t>
      </w:r>
      <w:hyperlink r:id="rId12" w:anchor="dst3604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2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</w:t>
      </w:r>
      <w:proofErr w:type="spellStart"/>
      <w:r w:rsidRPr="003A3DAF">
        <w:rPr>
          <w:rFonts w:ascii="PT Sans" w:eastAsia="Times New Roman" w:hAnsi="PT Sans" w:cs="Times New Roman"/>
          <w:sz w:val="26"/>
          <w:lang w:eastAsia="ru-RU"/>
        </w:rPr>
        <w:t>заполняемости</w:t>
      </w:r>
      <w:proofErr w:type="spellEnd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территории (помещения), если эти действия (бездействие) не содержат уголовно наказуемого деяния, -</w:t>
      </w:r>
    </w:p>
    <w:p w:rsidR="003A3DAF" w:rsidRPr="003A3DAF" w:rsidRDefault="003A3DAF" w:rsidP="003A3DAF">
      <w:pPr>
        <w:shd w:val="clear" w:color="auto" w:fill="F4F3F8"/>
        <w:spacing w:after="96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(в ред. Федерального </w:t>
      </w:r>
      <w:hyperlink r:id="rId13" w:anchor="dst100026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закона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от 30.12.2020 N 511-ФЗ)</w:t>
      </w:r>
    </w:p>
    <w:p w:rsidR="003A3DAF" w:rsidRPr="003A3DAF" w:rsidRDefault="003A3DAF" w:rsidP="003A3DAF">
      <w:pPr>
        <w:shd w:val="clear" w:color="auto" w:fill="F4F3F8"/>
        <w:spacing w:after="96" w:line="360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>(</w:t>
      </w:r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см</w:t>
      </w:r>
      <w:proofErr w:type="gramEnd"/>
      <w:r w:rsidRPr="003A3DAF">
        <w:rPr>
          <w:rFonts w:ascii="PT Sans" w:eastAsia="Times New Roman" w:hAnsi="PT Sans" w:cs="Times New Roman"/>
          <w:sz w:val="26"/>
          <w:lang w:eastAsia="ru-RU"/>
        </w:rPr>
        <w:t>. текст в предыдущей редакции)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1" w:name="dst5549"/>
      <w:bookmarkEnd w:id="11"/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lastRenderedPageBreak/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3A3DAF" w:rsidRPr="003A3DAF" w:rsidRDefault="003A3DAF" w:rsidP="003A3DAF">
      <w:pPr>
        <w:shd w:val="clear" w:color="auto" w:fill="F4F3F8"/>
        <w:spacing w:after="96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(часть 3 в ред. Федерального </w:t>
      </w:r>
      <w:hyperlink r:id="rId14" w:anchor="dst100027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закона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от 21.07.2014 N 258-ФЗ)</w:t>
      </w:r>
    </w:p>
    <w:p w:rsidR="003A3DAF" w:rsidRPr="003A3DAF" w:rsidRDefault="003A3DAF" w:rsidP="003A3DAF">
      <w:pPr>
        <w:shd w:val="clear" w:color="auto" w:fill="F4F3F8"/>
        <w:spacing w:after="96" w:line="360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>(</w:t>
      </w:r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см</w:t>
      </w:r>
      <w:proofErr w:type="gramEnd"/>
      <w:r w:rsidRPr="003A3DAF">
        <w:rPr>
          <w:rFonts w:ascii="PT Sans" w:eastAsia="Times New Roman" w:hAnsi="PT Sans" w:cs="Times New Roman"/>
          <w:sz w:val="26"/>
          <w:lang w:eastAsia="ru-RU"/>
        </w:rPr>
        <w:t>. текст в предыдущей редакции)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2" w:name="dst3608"/>
      <w:bookmarkEnd w:id="12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4. Действия (бездействие), предусмотренные </w:t>
      </w:r>
      <w:hyperlink r:id="rId15" w:anchor="dst3602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частями 1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и </w:t>
      </w:r>
      <w:hyperlink r:id="rId16" w:anchor="dst3604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2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3" w:name="dst5550"/>
      <w:bookmarkStart w:id="14" w:name="dst3609"/>
      <w:bookmarkEnd w:id="13"/>
      <w:bookmarkEnd w:id="14"/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  <w:proofErr w:type="gramEnd"/>
    </w:p>
    <w:p w:rsidR="003A3DAF" w:rsidRPr="003A3DAF" w:rsidRDefault="003A3DAF" w:rsidP="003A3DAF">
      <w:pPr>
        <w:shd w:val="clear" w:color="auto" w:fill="F4F3F8"/>
        <w:spacing w:after="96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(в ред. Федерального </w:t>
      </w:r>
      <w:hyperlink r:id="rId17" w:anchor="dst100030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закона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от 21.07.2014 N 258-ФЗ)</w:t>
      </w:r>
    </w:p>
    <w:p w:rsidR="003A3DAF" w:rsidRPr="003A3DAF" w:rsidRDefault="003A3DAF" w:rsidP="003A3DAF">
      <w:pPr>
        <w:shd w:val="clear" w:color="auto" w:fill="F4F3F8"/>
        <w:spacing w:after="96" w:line="360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>(</w:t>
      </w:r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см</w:t>
      </w:r>
      <w:proofErr w:type="gramEnd"/>
      <w:r w:rsidRPr="003A3DAF">
        <w:rPr>
          <w:rFonts w:ascii="PT Sans" w:eastAsia="Times New Roman" w:hAnsi="PT Sans" w:cs="Times New Roman"/>
          <w:sz w:val="26"/>
          <w:lang w:eastAsia="ru-RU"/>
        </w:rPr>
        <w:t>. текст в предыдущей редакции)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5" w:name="dst3610"/>
      <w:bookmarkEnd w:id="15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5. Нарушение участником публичного мероприятия установленного </w:t>
      </w:r>
      <w:hyperlink r:id="rId18" w:anchor="dst100058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порядка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проведения собрания, митинга, демонстрации, шествия или пикетирования, за исключением случаев, предусмотренных </w:t>
      </w:r>
      <w:hyperlink r:id="rId19" w:anchor="dst3612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частью 6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настоящей статьи, -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6" w:name="dst3611"/>
      <w:bookmarkEnd w:id="16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до сорока часов</w:t>
      </w:r>
      <w:proofErr w:type="gramEnd"/>
      <w:r w:rsidRPr="003A3DAF">
        <w:rPr>
          <w:rFonts w:ascii="PT Sans" w:eastAsia="Times New Roman" w:hAnsi="PT Sans" w:cs="Times New Roman"/>
          <w:sz w:val="26"/>
          <w:lang w:eastAsia="ru-RU"/>
        </w:rPr>
        <w:t>.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7" w:name="dst3612"/>
      <w:bookmarkEnd w:id="17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6. Действия (бездействие), предусмотренные </w:t>
      </w:r>
      <w:hyperlink r:id="rId20" w:anchor="dst3610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частью 5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8" w:name="dst5551"/>
      <w:bookmarkStart w:id="19" w:name="dst3613"/>
      <w:bookmarkEnd w:id="18"/>
      <w:bookmarkEnd w:id="19"/>
      <w:r w:rsidRPr="003A3DAF">
        <w:rPr>
          <w:rFonts w:ascii="PT Sans" w:eastAsia="Times New Roman" w:hAnsi="PT Sans" w:cs="Times New Roman"/>
          <w:sz w:val="26"/>
          <w:lang w:eastAsia="ru-RU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3A3DAF" w:rsidRPr="003A3DAF" w:rsidRDefault="003A3DAF" w:rsidP="003A3DAF">
      <w:pPr>
        <w:shd w:val="clear" w:color="auto" w:fill="F4F3F8"/>
        <w:spacing w:after="96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(в ред. Федерального </w:t>
      </w:r>
      <w:hyperlink r:id="rId21" w:anchor="dst100031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закона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от 21.07.2014 N 258-ФЗ)</w:t>
      </w:r>
    </w:p>
    <w:p w:rsidR="003A3DAF" w:rsidRPr="003A3DAF" w:rsidRDefault="003A3DAF" w:rsidP="003A3DAF">
      <w:pPr>
        <w:shd w:val="clear" w:color="auto" w:fill="F4F3F8"/>
        <w:spacing w:after="96" w:line="360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>(</w:t>
      </w:r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см</w:t>
      </w:r>
      <w:proofErr w:type="gramEnd"/>
      <w:r w:rsidRPr="003A3DAF">
        <w:rPr>
          <w:rFonts w:ascii="PT Sans" w:eastAsia="Times New Roman" w:hAnsi="PT Sans" w:cs="Times New Roman"/>
          <w:sz w:val="26"/>
          <w:lang w:eastAsia="ru-RU"/>
        </w:rPr>
        <w:t>. текст в предыдущей редакции)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20" w:name="dst5552"/>
      <w:bookmarkEnd w:id="20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6.1. </w:t>
      </w:r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</w:r>
      <w:proofErr w:type="gramEnd"/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21" w:name="dst5553"/>
      <w:bookmarkEnd w:id="21"/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влечет наложение административного штрафа на граждан в размере от десяти тысяч до двадцати тысяч рублей, или обязательные работы на срок до ста часов, </w:t>
      </w:r>
      <w:r w:rsidRPr="003A3DAF">
        <w:rPr>
          <w:rFonts w:ascii="PT Sans" w:eastAsia="Times New Roman" w:hAnsi="PT Sans" w:cs="Times New Roman"/>
          <w:sz w:val="26"/>
          <w:lang w:eastAsia="ru-RU"/>
        </w:rPr>
        <w:lastRenderedPageBreak/>
        <w:t>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  <w:proofErr w:type="gramEnd"/>
    </w:p>
    <w:p w:rsidR="003A3DAF" w:rsidRPr="003A3DAF" w:rsidRDefault="003A3DAF" w:rsidP="003A3DAF">
      <w:pPr>
        <w:shd w:val="clear" w:color="auto" w:fill="F4F3F8"/>
        <w:spacing w:after="96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(часть 6.1 введена Федеральным </w:t>
      </w:r>
      <w:hyperlink r:id="rId22" w:anchor="dst100032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законом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от 21.07.2014 N 258-ФЗ)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22" w:name="dst3614"/>
      <w:bookmarkEnd w:id="22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7. </w:t>
      </w:r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  <w:proofErr w:type="gramEnd"/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23" w:name="dst3615"/>
      <w:bookmarkEnd w:id="23"/>
      <w:r w:rsidRPr="003A3DAF">
        <w:rPr>
          <w:rFonts w:ascii="PT Sans" w:eastAsia="Times New Roman" w:hAnsi="PT Sans" w:cs="Times New Roman"/>
          <w:sz w:val="26"/>
          <w:lang w:eastAsia="ru-RU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24" w:name="dst5554"/>
      <w:bookmarkEnd w:id="24"/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8. Повторное совершение административного правонарушения, предусмотренного </w:t>
      </w:r>
      <w:hyperlink r:id="rId23" w:anchor="dst3602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частями 1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- </w:t>
      </w:r>
      <w:hyperlink r:id="rId24" w:anchor="dst5552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6.1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настоящей статьи, если это действие не содержит уголовно наказуемого </w:t>
      </w:r>
      <w:hyperlink r:id="rId25" w:anchor="dst1673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деяния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>, -</w:t>
      </w:r>
    </w:p>
    <w:p w:rsidR="003A3DAF" w:rsidRPr="003A3DAF" w:rsidRDefault="003A3DAF" w:rsidP="003A3DAF">
      <w:pPr>
        <w:spacing w:after="0" w:line="288" w:lineRule="auto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25" w:name="dst5555"/>
      <w:bookmarkEnd w:id="25"/>
      <w:proofErr w:type="gramStart"/>
      <w:r w:rsidRPr="003A3DAF">
        <w:rPr>
          <w:rFonts w:ascii="PT Sans" w:eastAsia="Times New Roman" w:hAnsi="PT Sans" w:cs="Times New Roman"/>
          <w:sz w:val="26"/>
          <w:lang w:eastAsia="ru-RU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  <w:proofErr w:type="gramEnd"/>
    </w:p>
    <w:p w:rsidR="003A3DAF" w:rsidRPr="003A3DAF" w:rsidRDefault="003A3DAF" w:rsidP="003A3DAF">
      <w:pPr>
        <w:shd w:val="clear" w:color="auto" w:fill="F4F3F8"/>
        <w:spacing w:after="96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(часть 8 введена Федеральным </w:t>
      </w:r>
      <w:hyperlink r:id="rId26" w:anchor="dst100035" w:history="1">
        <w:r w:rsidRPr="003A3DAF">
          <w:rPr>
            <w:rFonts w:ascii="PT Sans" w:eastAsia="Times New Roman" w:hAnsi="PT Sans" w:cs="Times New Roman"/>
            <w:color w:val="666699"/>
            <w:sz w:val="26"/>
            <w:lang w:eastAsia="ru-RU"/>
          </w:rPr>
          <w:t>законом</w:t>
        </w:r>
      </w:hyperlink>
      <w:r w:rsidRPr="003A3DAF">
        <w:rPr>
          <w:rFonts w:ascii="PT Sans" w:eastAsia="Times New Roman" w:hAnsi="PT Sans" w:cs="Times New Roman"/>
          <w:sz w:val="26"/>
          <w:lang w:eastAsia="ru-RU"/>
        </w:rPr>
        <w:t xml:space="preserve"> от 21.07.2014 N 258-ФЗ)</w:t>
      </w:r>
    </w:p>
    <w:p w:rsidR="003A3DAF" w:rsidRPr="003A3DAF" w:rsidRDefault="003A3DAF" w:rsidP="003A3DAF">
      <w:pPr>
        <w:spacing w:after="0" w:line="288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A3DAF">
        <w:rPr>
          <w:rFonts w:ascii="PT Sans" w:eastAsia="Times New Roman" w:hAnsi="PT Sans" w:cs="Times New Roman"/>
          <w:sz w:val="26"/>
          <w:lang w:eastAsia="ru-RU"/>
        </w:rPr>
        <w:t> </w:t>
      </w:r>
    </w:p>
    <w:p w:rsidR="00066E3C" w:rsidRDefault="00066E3C"/>
    <w:sectPr w:rsidR="00066E3C" w:rsidSect="0006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97"/>
    <w:rsid w:val="00066E3C"/>
    <w:rsid w:val="003A3DAF"/>
    <w:rsid w:val="006A0DCA"/>
    <w:rsid w:val="00843F97"/>
    <w:rsid w:val="00B937B9"/>
    <w:rsid w:val="00D3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3C"/>
  </w:style>
  <w:style w:type="paragraph" w:styleId="1">
    <w:name w:val="heading 1"/>
    <w:basedOn w:val="a"/>
    <w:link w:val="10"/>
    <w:uiPriority w:val="9"/>
    <w:qFormat/>
    <w:rsid w:val="00843F9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7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F9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A3DAF"/>
  </w:style>
  <w:style w:type="character" w:customStyle="1" w:styleId="hl">
    <w:name w:val="hl"/>
    <w:basedOn w:val="a0"/>
    <w:rsid w:val="003A3DAF"/>
  </w:style>
  <w:style w:type="character" w:customStyle="1" w:styleId="nobr">
    <w:name w:val="nobr"/>
    <w:basedOn w:val="a0"/>
    <w:rsid w:val="003A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8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2872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348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5465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604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0" w:color="B3B0A4"/>
                                        <w:left w:val="single" w:sz="6" w:space="6" w:color="B3B0A4"/>
                                        <w:bottom w:val="single" w:sz="6" w:space="0" w:color="B3B0A4"/>
                                        <w:right w:val="single" w:sz="6" w:space="4" w:color="B3B0A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1641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71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78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61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47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011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4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1850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87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183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515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250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2142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5212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062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855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293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7474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686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0360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876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297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3907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342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7859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75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5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52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7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6210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36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7340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66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4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057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327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7560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45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0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58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342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132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65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37/e112244ba11cfd113cfe7edb334d1d2a3c57c40d/" TargetMode="External"/><Relationship Id="rId13" Type="http://schemas.openxmlformats.org/officeDocument/2006/relationships/hyperlink" Target="http://www.consultant.ru/document/cons_doc_LAW_372707/" TargetMode="External"/><Relationship Id="rId18" Type="http://schemas.openxmlformats.org/officeDocument/2006/relationships/hyperlink" Target="http://www.consultant.ru/document/cons_doc_LAW_372837/ef9be220760ca6486116744bc7dde3ce562e0301/" TargetMode="External"/><Relationship Id="rId26" Type="http://schemas.openxmlformats.org/officeDocument/2006/relationships/hyperlink" Target="http://www.consultant.ru/document/cons_doc_LAW_165926/30b3f8c55f65557c253227a65b908cc075ce114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65926/30b3f8c55f65557c253227a65b908cc075ce114a/" TargetMode="External"/><Relationship Id="rId7" Type="http://schemas.openxmlformats.org/officeDocument/2006/relationships/hyperlink" Target="http://www.consultant.ru/document/cons_doc_LAW_314690/" TargetMode="External"/><Relationship Id="rId12" Type="http://schemas.openxmlformats.org/officeDocument/2006/relationships/hyperlink" Target="http://www.consultant.ru/document/cons_doc_LAW_376113/c77bf52af28dfd8f9de192b9faf0999c023256d2/" TargetMode="External"/><Relationship Id="rId17" Type="http://schemas.openxmlformats.org/officeDocument/2006/relationships/hyperlink" Target="http://www.consultant.ru/document/cons_doc_LAW_165926/30b3f8c55f65557c253227a65b908cc075ce114a/" TargetMode="External"/><Relationship Id="rId25" Type="http://schemas.openxmlformats.org/officeDocument/2006/relationships/hyperlink" Target="http://www.consultant.ru/document/cons_doc_LAW_372904/3c21fcb0be9a995abb345c4d386166206558102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6113/c77bf52af28dfd8f9de192b9faf0999c023256d2/" TargetMode="External"/><Relationship Id="rId20" Type="http://schemas.openxmlformats.org/officeDocument/2006/relationships/hyperlink" Target="http://www.consultant.ru/document/cons_doc_LAW_376113/c77bf52af28dfd8f9de192b9faf0999c023256d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6113/c77bf52af28dfd8f9de192b9faf0999c023256d2/" TargetMode="External"/><Relationship Id="rId11" Type="http://schemas.openxmlformats.org/officeDocument/2006/relationships/hyperlink" Target="http://www.consultant.ru/document/cons_doc_LAW_376113/c77bf52af28dfd8f9de192b9faf0999c023256d2/" TargetMode="External"/><Relationship Id="rId24" Type="http://schemas.openxmlformats.org/officeDocument/2006/relationships/hyperlink" Target="http://www.consultant.ru/document/cons_doc_LAW_376113/c77bf52af28dfd8f9de192b9faf0999c023256d2/" TargetMode="External"/><Relationship Id="rId5" Type="http://schemas.openxmlformats.org/officeDocument/2006/relationships/hyperlink" Target="http://www.consultant.ru/document/cons_doc_LAW_376113/c77bf52af28dfd8f9de192b9faf0999c023256d2/" TargetMode="External"/><Relationship Id="rId15" Type="http://schemas.openxmlformats.org/officeDocument/2006/relationships/hyperlink" Target="http://www.consultant.ru/document/cons_doc_LAW_376113/c77bf52af28dfd8f9de192b9faf0999c023256d2/" TargetMode="External"/><Relationship Id="rId23" Type="http://schemas.openxmlformats.org/officeDocument/2006/relationships/hyperlink" Target="http://www.consultant.ru/document/cons_doc_LAW_376113/c77bf52af28dfd8f9de192b9faf0999c023256d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65926/30b3f8c55f65557c253227a65b908cc075ce114a/" TargetMode="External"/><Relationship Id="rId19" Type="http://schemas.openxmlformats.org/officeDocument/2006/relationships/hyperlink" Target="http://www.consultant.ru/document/cons_doc_LAW_376113/c77bf52af28dfd8f9de192b9faf0999c023256d2/" TargetMode="External"/><Relationship Id="rId4" Type="http://schemas.openxmlformats.org/officeDocument/2006/relationships/hyperlink" Target="http://www.consultant.ru/document/cons_doc_LAW_372837/1dd558eb15fd8d2503dfa8a8afdb6248c64b2a6c/" TargetMode="External"/><Relationship Id="rId9" Type="http://schemas.openxmlformats.org/officeDocument/2006/relationships/hyperlink" Target="http://www.consultant.ru/document/cons_doc_LAW_376113/c77bf52af28dfd8f9de192b9faf0999c023256d2/" TargetMode="External"/><Relationship Id="rId14" Type="http://schemas.openxmlformats.org/officeDocument/2006/relationships/hyperlink" Target="http://www.consultant.ru/document/cons_doc_LAW_165926/30b3f8c55f65557c253227a65b908cc075ce114a/" TargetMode="External"/><Relationship Id="rId22" Type="http://schemas.openxmlformats.org/officeDocument/2006/relationships/hyperlink" Target="http://www.consultant.ru/document/cons_doc_LAW_165926/30b3f8c55f65557c253227a65b908cc075ce114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Adminstrahion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cp:lastPrinted>2021-02-17T08:19:00Z</cp:lastPrinted>
  <dcterms:created xsi:type="dcterms:W3CDTF">2021-02-17T08:15:00Z</dcterms:created>
  <dcterms:modified xsi:type="dcterms:W3CDTF">2021-02-19T07:36:00Z</dcterms:modified>
</cp:coreProperties>
</file>