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1D" w:rsidRPr="00441437" w:rsidRDefault="007E4B1D" w:rsidP="007E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437">
        <w:rPr>
          <w:rFonts w:ascii="Times New Roman" w:hAnsi="Times New Roman" w:cs="Times New Roman"/>
          <w:sz w:val="28"/>
          <w:szCs w:val="28"/>
        </w:rPr>
        <w:t>О выполнении мероприятий дорожной карты по содействию развитию конкуренции, утвержденной распоряжением Губернатора Ленинградской области от 29 сентября 2019 года № 1298-рг в части Лужского муниципального района</w:t>
      </w:r>
    </w:p>
    <w:p w:rsidR="007E4B1D" w:rsidRDefault="007E4B1D" w:rsidP="007E4B1D">
      <w:pPr>
        <w:pStyle w:val="TableParagraph"/>
        <w:spacing w:line="250" w:lineRule="exact"/>
        <w:ind w:left="3555"/>
        <w:rPr>
          <w:w w:val="90"/>
          <w:sz w:val="24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687"/>
        <w:gridCol w:w="4032"/>
        <w:gridCol w:w="5062"/>
      </w:tblGrid>
      <w:tr w:rsidR="007E4B1D" w:rsidTr="00D1652D">
        <w:tc>
          <w:tcPr>
            <w:tcW w:w="687" w:type="dxa"/>
          </w:tcPr>
          <w:p w:rsidR="007E4B1D" w:rsidRPr="00441437" w:rsidRDefault="007E4B1D" w:rsidP="00D1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1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14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2" w:type="dxa"/>
          </w:tcPr>
          <w:p w:rsidR="007E4B1D" w:rsidRPr="00441437" w:rsidRDefault="007E4B1D" w:rsidP="00D1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62" w:type="dxa"/>
          </w:tcPr>
          <w:p w:rsidR="007E4B1D" w:rsidRPr="00441437" w:rsidRDefault="007E4B1D" w:rsidP="00D16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37">
              <w:rPr>
                <w:rFonts w:ascii="Times New Roman" w:hAnsi="Times New Roman" w:cs="Times New Roman"/>
                <w:sz w:val="28"/>
                <w:szCs w:val="28"/>
              </w:rPr>
              <w:t>Информация о проделанной работе</w:t>
            </w:r>
          </w:p>
        </w:tc>
      </w:tr>
      <w:tr w:rsidR="007E4B1D" w:rsidTr="00D1652D">
        <w:tc>
          <w:tcPr>
            <w:tcW w:w="687" w:type="dxa"/>
          </w:tcPr>
          <w:p w:rsidR="007E4B1D" w:rsidRPr="00F974E6" w:rsidRDefault="007E4B1D" w:rsidP="00D165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2" w:type="dxa"/>
          </w:tcPr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Рынок оказания услуг по перевозке пассажиров автомобильным транспортом</w:t>
            </w:r>
          </w:p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по муниципальных маршрутам регулярных перевозок</w:t>
            </w:r>
            <w:proofErr w:type="gramEnd"/>
          </w:p>
        </w:tc>
        <w:tc>
          <w:tcPr>
            <w:tcW w:w="5062" w:type="dxa"/>
          </w:tcPr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Деятельность по перевозке пассажиров автомобильным транспортом по муниципальным маршрутам регулярных перевозок в Лужском муниципальном районе осуществляет 3 организации частной формы собственности.</w:t>
            </w:r>
          </w:p>
        </w:tc>
      </w:tr>
      <w:tr w:rsidR="007E4B1D" w:rsidTr="00D1652D">
        <w:tc>
          <w:tcPr>
            <w:tcW w:w="687" w:type="dxa"/>
          </w:tcPr>
          <w:p w:rsidR="007E4B1D" w:rsidRPr="00F974E6" w:rsidRDefault="007E4B1D" w:rsidP="00D165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2" w:type="dxa"/>
          </w:tcPr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Сфера наружной рекламы</w:t>
            </w:r>
          </w:p>
        </w:tc>
        <w:tc>
          <w:tcPr>
            <w:tcW w:w="5062" w:type="dxa"/>
          </w:tcPr>
          <w:p w:rsidR="007E4B1D" w:rsidRPr="00E434C2" w:rsidRDefault="007E4B1D" w:rsidP="00D1652D">
            <w:pPr>
              <w:rPr>
                <w:rFonts w:ascii="Times New Roman" w:hAnsi="Times New Roman" w:cs="Cambria"/>
                <w:w w:val="95"/>
                <w:sz w:val="25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Перечень всех нормативных правовых актов и местных локальных актов, регулирующих сферы наружной рекламы в Лужском муниципальном районе размещены на официальном сайте администрации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ужского муниципального района: </w:t>
            </w: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https://luga.ru/msu/adm/kom_otd/otd_arx/reklama</w:t>
            </w:r>
          </w:p>
        </w:tc>
      </w:tr>
      <w:tr w:rsidR="007E4B1D" w:rsidTr="00D1652D">
        <w:tc>
          <w:tcPr>
            <w:tcW w:w="687" w:type="dxa"/>
          </w:tcPr>
          <w:p w:rsidR="007E4B1D" w:rsidRPr="00F91811" w:rsidRDefault="007E4B1D" w:rsidP="00D165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2" w:type="dxa"/>
          </w:tcPr>
          <w:p w:rsidR="007E4B1D" w:rsidRPr="00F91811" w:rsidRDefault="007E4B1D" w:rsidP="00D1652D">
            <w:pPr>
              <w:rPr>
                <w:rFonts w:ascii="Cambria" w:hAnsi="Cambria" w:cs="Cambria"/>
                <w:spacing w:val="-2"/>
                <w:sz w:val="24"/>
              </w:rPr>
            </w:pPr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5 апреля 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062" w:type="dxa"/>
          </w:tcPr>
          <w:p w:rsidR="007E4B1D" w:rsidRPr="00F91811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По состоянию на 01.07.2022 года 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5 апреля 2013 года№ 44-ФЗ «О контрактной системе в сфере закупок товаров, работ, услуг для обеспечения государственных и муниципальных нужд» в Лужском муниципальном районе составила – 45,74%</w:t>
            </w:r>
            <w:proofErr w:type="gramEnd"/>
          </w:p>
        </w:tc>
      </w:tr>
      <w:tr w:rsidR="007E4B1D" w:rsidTr="00D1652D">
        <w:tc>
          <w:tcPr>
            <w:tcW w:w="687" w:type="dxa"/>
          </w:tcPr>
          <w:p w:rsidR="007E4B1D" w:rsidRPr="00F91811" w:rsidRDefault="007E4B1D" w:rsidP="00D165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32" w:type="dxa"/>
          </w:tcPr>
          <w:p w:rsidR="007E4B1D" w:rsidRPr="00F91811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Передача объектов жилищно-коммунального хозяйства частным организациям на основе концессионных соглашений</w:t>
            </w:r>
          </w:p>
        </w:tc>
        <w:tc>
          <w:tcPr>
            <w:tcW w:w="5062" w:type="dxa"/>
          </w:tcPr>
          <w:p w:rsidR="007E4B1D" w:rsidRPr="00F91811" w:rsidRDefault="007E4B1D" w:rsidP="007E4B1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Концессионное соглашение в отношении создания объекта теплоснабжения (котельная) и реконструкции объектов по передаче тепловой энергии (тепловые сети) в дер. Ям-</w:t>
            </w:r>
            <w:proofErr w:type="spell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Тесово</w:t>
            </w:r>
            <w:proofErr w:type="spell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Ям-</w:t>
            </w:r>
            <w:proofErr w:type="spell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Тесовского</w:t>
            </w:r>
            <w:proofErr w:type="spell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Лужского муниципального района Ленинградской области между администрацией Ям-</w:t>
            </w:r>
            <w:proofErr w:type="spell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Тесовского</w:t>
            </w:r>
            <w:proofErr w:type="spell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СП Лужского МР и ООО "Ресурсосбережение";</w:t>
            </w:r>
            <w:proofErr w:type="gramEnd"/>
          </w:p>
          <w:p w:rsidR="007E4B1D" w:rsidRPr="00F91811" w:rsidRDefault="007E4B1D" w:rsidP="007E4B1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Концессионное соглашение в отношении создания объекта теплоснабжения (котельная) и реконструкции объектов по передаче тепловой энергии (тепловые сети) вблизи поселка </w:t>
            </w:r>
            <w:proofErr w:type="gram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Приозерный</w:t>
            </w:r>
            <w:proofErr w:type="gram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Ям-</w:t>
            </w:r>
            <w:proofErr w:type="spell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Тесовского</w:t>
            </w:r>
            <w:proofErr w:type="spell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Лужского муниципального района Ленинградской области между администрацией Ям-</w:t>
            </w:r>
            <w:proofErr w:type="spell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Тесовского</w:t>
            </w:r>
            <w:proofErr w:type="spell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СП Лужского МР и ООО "Ресурсосбережение";</w:t>
            </w:r>
          </w:p>
          <w:p w:rsidR="007E4B1D" w:rsidRPr="00F91811" w:rsidRDefault="007E4B1D" w:rsidP="007E4B1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18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Концессионное соглашение в отношении создания объекта теплоснабжения (котельная) и реконструкции объектов по передаче тепловой энергии (тепловые сети) на территории д. </w:t>
            </w:r>
            <w:proofErr w:type="spell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Торошковичи</w:t>
            </w:r>
            <w:proofErr w:type="spell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Дзержинского сельского поселения Лужского муниципального района Ленинградской области между администрацией Дзержинского СП Лужского МР </w:t>
            </w:r>
            <w:proofErr w:type="gram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и ООО</w:t>
            </w:r>
            <w:proofErr w:type="gram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"Ресурсосбережение";</w:t>
            </w:r>
          </w:p>
          <w:p w:rsidR="007E4B1D" w:rsidRPr="00F91811" w:rsidRDefault="007E4B1D" w:rsidP="007E4B1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Концессионное соглашение в отношении объектов теплоснабжения Володарского СП Лужского МР между администрацией Володарского СП Лужского МР </w:t>
            </w:r>
            <w:proofErr w:type="gramStart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>и ООО</w:t>
            </w:r>
            <w:proofErr w:type="gramEnd"/>
            <w:r w:rsidRPr="00F91811">
              <w:rPr>
                <w:rFonts w:ascii="Times New Roman" w:hAnsi="Times New Roman" w:cs="Times New Roman"/>
                <w:sz w:val="24"/>
                <w:szCs w:val="28"/>
              </w:rPr>
              <w:t xml:space="preserve"> "Тепловые Системы".</w:t>
            </w:r>
          </w:p>
        </w:tc>
      </w:tr>
      <w:tr w:rsidR="007E4B1D" w:rsidTr="00D1652D">
        <w:tc>
          <w:tcPr>
            <w:tcW w:w="687" w:type="dxa"/>
          </w:tcPr>
          <w:p w:rsidR="007E4B1D" w:rsidRPr="00F974E6" w:rsidRDefault="007E4B1D" w:rsidP="00D165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032" w:type="dxa"/>
          </w:tcPr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</w:t>
            </w:r>
          </w:p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нестационарных</w:t>
            </w:r>
          </w:p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и мобильных торговых объектов и торговых мест под них не менее чем на 10% к 2025 году по отношению к 2020 году. 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объектов.</w:t>
            </w:r>
          </w:p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С участием органов местного самоуправления подготовка предложений по изменению схемы размещения HTO (расширение перечня объектов).</w:t>
            </w:r>
          </w:p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Утверждение актуализированной схемы размещения HTO.</w:t>
            </w:r>
          </w:p>
        </w:tc>
        <w:tc>
          <w:tcPr>
            <w:tcW w:w="5062" w:type="dxa"/>
          </w:tcPr>
          <w:p w:rsidR="007E4B1D" w:rsidRPr="00F974E6" w:rsidRDefault="007E4B1D" w:rsidP="00D165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74E6">
              <w:rPr>
                <w:rFonts w:ascii="Times New Roman" w:hAnsi="Times New Roman" w:cs="Times New Roman"/>
                <w:sz w:val="24"/>
                <w:szCs w:val="28"/>
              </w:rPr>
              <w:t>Количество нестационарных и мобильных торговых объектов и торговых мест на территории Лужского муниципального района – 203.</w:t>
            </w:r>
          </w:p>
        </w:tc>
      </w:tr>
    </w:tbl>
    <w:p w:rsidR="00397FC0" w:rsidRDefault="007E4B1D">
      <w:bookmarkStart w:id="0" w:name="_GoBack"/>
      <w:bookmarkEnd w:id="0"/>
    </w:p>
    <w:sectPr w:rsidR="003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62"/>
    <w:multiLevelType w:val="hybridMultilevel"/>
    <w:tmpl w:val="C560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D"/>
    <w:rsid w:val="002E7B72"/>
    <w:rsid w:val="007E4B1D"/>
    <w:rsid w:val="00A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E4B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E4B1D"/>
  </w:style>
  <w:style w:type="paragraph" w:customStyle="1" w:styleId="TableParagraph">
    <w:name w:val="Table Paragraph"/>
    <w:basedOn w:val="a"/>
    <w:uiPriority w:val="1"/>
    <w:qFormat/>
    <w:rsid w:val="007E4B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E4B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E4B1D"/>
  </w:style>
  <w:style w:type="paragraph" w:customStyle="1" w:styleId="TableParagraph">
    <w:name w:val="Table Paragraph"/>
    <w:basedOn w:val="a"/>
    <w:uiPriority w:val="1"/>
    <w:qFormat/>
    <w:rsid w:val="007E4B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2023-01-23T13:21:00Z</dcterms:created>
  <dcterms:modified xsi:type="dcterms:W3CDTF">2023-01-23T13:21:00Z</dcterms:modified>
</cp:coreProperties>
</file>