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C" w:rsidRDefault="00325B5C" w:rsidP="002D6C53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>бюджетн</w:t>
      </w:r>
      <w:r w:rsidR="002D6C53">
        <w:rPr>
          <w:rStyle w:val="a4"/>
          <w:rFonts w:ascii="Times New Roman" w:hAnsi="Times New Roman" w:cs="Times New Roman"/>
          <w:color w:val="383A3A"/>
          <w:sz w:val="28"/>
        </w:rPr>
        <w:t>ого</w:t>
      </w:r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 xml:space="preserve"> прогноз</w:t>
      </w:r>
      <w:r w:rsidR="002D6C53">
        <w:rPr>
          <w:rStyle w:val="a4"/>
          <w:rFonts w:ascii="Times New Roman" w:hAnsi="Times New Roman" w:cs="Times New Roman"/>
          <w:color w:val="383A3A"/>
          <w:sz w:val="28"/>
        </w:rPr>
        <w:t>а</w:t>
      </w:r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 xml:space="preserve"> </w:t>
      </w:r>
      <w:proofErr w:type="spellStart"/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>Лужского</w:t>
      </w:r>
      <w:proofErr w:type="spellEnd"/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 xml:space="preserve"> городского поселения </w:t>
      </w:r>
      <w:proofErr w:type="spellStart"/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>Лужского</w:t>
      </w:r>
      <w:proofErr w:type="spellEnd"/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 xml:space="preserve"> муниципального района Ленинградской области</w:t>
      </w:r>
      <w:proofErr w:type="gramEnd"/>
      <w:r w:rsidR="002D6C53" w:rsidRPr="002D6C53">
        <w:rPr>
          <w:rStyle w:val="a4"/>
          <w:rFonts w:ascii="Times New Roman" w:hAnsi="Times New Roman" w:cs="Times New Roman"/>
          <w:color w:val="383A3A"/>
          <w:sz w:val="28"/>
        </w:rPr>
        <w:t xml:space="preserve"> на период до 2029 года</w:t>
      </w:r>
    </w:p>
    <w:p w:rsidR="002D6C53" w:rsidRPr="002D6C53" w:rsidRDefault="002D6C53" w:rsidP="002D6C53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28"/>
          <w:szCs w:val="28"/>
        </w:rPr>
      </w:pPr>
    </w:p>
    <w:p w:rsidR="00DF13BE" w:rsidRPr="002D6C53" w:rsidRDefault="00DF13BE" w:rsidP="00981EFC">
      <w:pPr>
        <w:widowControl w:val="0"/>
        <w:tabs>
          <w:tab w:val="left" w:pos="0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года №172-ФЗ «О стратегическом планировании в Российской Федерации» и в соответствии с порядком </w:t>
      </w:r>
      <w:r w:rsidR="002D6C53" w:rsidRPr="002D6C53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долгосрочный период</w:t>
      </w:r>
      <w:r w:rsidRPr="002D6C5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981EFC" w:rsidRPr="002D6C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1EFC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81EFC" w:rsidRPr="002D6C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6C53">
        <w:rPr>
          <w:rFonts w:ascii="Times New Roman" w:hAnsi="Times New Roman" w:cs="Times New Roman"/>
          <w:sz w:val="28"/>
          <w:szCs w:val="28"/>
        </w:rPr>
        <w:t>от 29.11.2023 № 3983</w:t>
      </w:r>
      <w:r w:rsidR="002D6C53" w:rsidRPr="002D6C5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бюджетного прогноза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долгосрочный период» </w:t>
      </w:r>
      <w:r w:rsidRPr="002D6C53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</w:t>
      </w:r>
      <w:proofErr w:type="gramStart"/>
      <w:r w:rsidRPr="002D6C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6C53" w:rsidRPr="002D6C53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D6C53" w:rsidRPr="002D6C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="002D6C53" w:rsidRPr="002D6C53">
        <w:rPr>
          <w:rFonts w:ascii="Times New Roman" w:hAnsi="Times New Roman" w:cs="Times New Roman"/>
          <w:sz w:val="28"/>
          <w:szCs w:val="28"/>
        </w:rPr>
        <w:t xml:space="preserve"> на период до 2029 года</w:t>
      </w:r>
      <w:r w:rsidR="002D6C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D6C53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2D6C53" w:rsidRPr="002D6C5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D6C53">
        <w:rPr>
          <w:rFonts w:ascii="Times New Roman" w:hAnsi="Times New Roman" w:cs="Times New Roman"/>
          <w:sz w:val="28"/>
          <w:szCs w:val="28"/>
        </w:rPr>
        <w:t>прогноза).</w:t>
      </w:r>
    </w:p>
    <w:p w:rsidR="00DF13BE" w:rsidRPr="00981EFC" w:rsidRDefault="00DF13BE" w:rsidP="00981EFC">
      <w:pPr>
        <w:pStyle w:val="a3"/>
        <w:shd w:val="clear" w:color="auto" w:fill="FFFFFF"/>
        <w:spacing w:before="0" w:beforeAutospacing="0" w:after="0" w:afterAutospacing="0" w:line="20" w:lineRule="atLeast"/>
        <w:rPr>
          <w:color w:val="383A3A"/>
          <w:sz w:val="27"/>
          <w:szCs w:val="27"/>
        </w:rPr>
      </w:pPr>
    </w:p>
    <w:p w:rsidR="00325B5C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 xml:space="preserve">1. </w:t>
      </w:r>
      <w:r w:rsidRPr="00981EFC">
        <w:rPr>
          <w:b/>
          <w:sz w:val="27"/>
          <w:szCs w:val="27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981EFC" w:rsidTr="00DC7BF8">
        <w:tc>
          <w:tcPr>
            <w:tcW w:w="7905" w:type="dxa"/>
          </w:tcPr>
          <w:p w:rsidR="00DC7BF8" w:rsidRPr="00981EFC" w:rsidRDefault="00DC7BF8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981EFC" w:rsidRDefault="002D6C53" w:rsidP="002D6C53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="00907EBC" w:rsidRPr="00981EFC">
              <w:rPr>
                <w:b/>
                <w:sz w:val="27"/>
                <w:szCs w:val="27"/>
              </w:rPr>
              <w:t>.1</w:t>
            </w:r>
            <w:r>
              <w:rPr>
                <w:b/>
                <w:sz w:val="27"/>
                <w:szCs w:val="27"/>
              </w:rPr>
              <w:t>2</w:t>
            </w:r>
            <w:r w:rsidR="00ED1AF0" w:rsidRPr="00981EFC">
              <w:rPr>
                <w:b/>
                <w:sz w:val="27"/>
                <w:szCs w:val="27"/>
              </w:rPr>
              <w:t>.202</w:t>
            </w:r>
            <w:r w:rsidR="002C7690" w:rsidRPr="00981EFC">
              <w:rPr>
                <w:b/>
                <w:sz w:val="27"/>
                <w:szCs w:val="27"/>
              </w:rPr>
              <w:t>3</w:t>
            </w:r>
          </w:p>
        </w:tc>
      </w:tr>
      <w:tr w:rsidR="00DC7BF8" w:rsidRPr="00981EFC" w:rsidTr="00DC7BF8">
        <w:tc>
          <w:tcPr>
            <w:tcW w:w="7905" w:type="dxa"/>
          </w:tcPr>
          <w:p w:rsidR="00DC7BF8" w:rsidRPr="00981EFC" w:rsidRDefault="00DC7BF8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Окончание проведения общественного обсуждения проекта</w:t>
            </w:r>
            <w:r w:rsidR="00DF13BE" w:rsidRPr="00981EFC">
              <w:rPr>
                <w:sz w:val="27"/>
                <w:szCs w:val="27"/>
              </w:rPr>
              <w:t xml:space="preserve"> </w:t>
            </w:r>
            <w:r w:rsidRPr="00981EFC">
              <w:rPr>
                <w:sz w:val="27"/>
                <w:szCs w:val="27"/>
              </w:rPr>
              <w:t>(включительно)</w:t>
            </w:r>
          </w:p>
        </w:tc>
        <w:tc>
          <w:tcPr>
            <w:tcW w:w="1560" w:type="dxa"/>
          </w:tcPr>
          <w:p w:rsidR="00DC7BF8" w:rsidRPr="00981EFC" w:rsidRDefault="002D6C53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="008A2689" w:rsidRPr="00981EFC">
              <w:rPr>
                <w:b/>
                <w:sz w:val="27"/>
                <w:szCs w:val="27"/>
              </w:rPr>
              <w:t>.</w:t>
            </w:r>
            <w:r w:rsidR="00907EBC" w:rsidRPr="00981EFC">
              <w:rPr>
                <w:b/>
                <w:sz w:val="27"/>
                <w:szCs w:val="27"/>
              </w:rPr>
              <w:t>1</w:t>
            </w:r>
            <w:r w:rsidR="00981EFC" w:rsidRPr="00981EFC">
              <w:rPr>
                <w:b/>
                <w:sz w:val="27"/>
                <w:szCs w:val="27"/>
              </w:rPr>
              <w:t>2</w:t>
            </w:r>
            <w:r w:rsidR="008A2689" w:rsidRPr="00981EFC">
              <w:rPr>
                <w:b/>
                <w:sz w:val="27"/>
                <w:szCs w:val="27"/>
              </w:rPr>
              <w:t>.</w:t>
            </w:r>
            <w:r w:rsidR="00ED1AF0" w:rsidRPr="00981EFC">
              <w:rPr>
                <w:b/>
                <w:sz w:val="27"/>
                <w:szCs w:val="27"/>
              </w:rPr>
              <w:t>202</w:t>
            </w:r>
            <w:r w:rsidR="002C7690" w:rsidRPr="00981EFC">
              <w:rPr>
                <w:b/>
                <w:sz w:val="27"/>
                <w:szCs w:val="27"/>
              </w:rPr>
              <w:t>3</w:t>
            </w:r>
          </w:p>
        </w:tc>
      </w:tr>
    </w:tbl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</w:p>
    <w:p w:rsidR="00325B5C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>2</w:t>
      </w:r>
      <w:r w:rsidRPr="00981EFC">
        <w:rPr>
          <w:b/>
          <w:sz w:val="27"/>
          <w:szCs w:val="27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981EFC" w:rsidTr="00DC7BF8"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ФИО</w:t>
            </w:r>
          </w:p>
        </w:tc>
        <w:tc>
          <w:tcPr>
            <w:tcW w:w="5387" w:type="dxa"/>
          </w:tcPr>
          <w:p w:rsidR="00DC7BF8" w:rsidRPr="00981EFC" w:rsidRDefault="002D6C53" w:rsidP="002D6C53">
            <w:pPr>
              <w:pStyle w:val="a3"/>
              <w:shd w:val="clear" w:color="auto" w:fill="FFFFFF"/>
              <w:spacing w:after="0" w:line="20" w:lineRule="atLeast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Гусарова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2D6C53">
              <w:rPr>
                <w:sz w:val="27"/>
                <w:szCs w:val="27"/>
              </w:rPr>
              <w:t>Наталья Викторовна</w:t>
            </w:r>
          </w:p>
        </w:tc>
      </w:tr>
      <w:tr w:rsidR="00DF13BE" w:rsidRPr="00981EFC" w:rsidTr="00DC7BF8"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Телефон</w:t>
            </w:r>
          </w:p>
        </w:tc>
        <w:tc>
          <w:tcPr>
            <w:tcW w:w="5387" w:type="dxa"/>
          </w:tcPr>
          <w:p w:rsidR="00DC7BF8" w:rsidRPr="00981EFC" w:rsidRDefault="00DC7BF8" w:rsidP="002D6C53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 xml:space="preserve">(81372) </w:t>
            </w:r>
            <w:r w:rsidR="00DF13BE" w:rsidRPr="00981EFC">
              <w:rPr>
                <w:sz w:val="27"/>
                <w:szCs w:val="27"/>
              </w:rPr>
              <w:t>2-</w:t>
            </w:r>
            <w:r w:rsidR="002D6C53">
              <w:rPr>
                <w:sz w:val="27"/>
                <w:szCs w:val="27"/>
              </w:rPr>
              <w:t>07-48</w:t>
            </w:r>
          </w:p>
        </w:tc>
      </w:tr>
      <w:tr w:rsidR="00DC7BF8" w:rsidRPr="00981EFC" w:rsidTr="00D40CC4">
        <w:trPr>
          <w:trHeight w:val="72"/>
        </w:trPr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981EFC" w:rsidRDefault="002D6C53" w:rsidP="002D6C53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hyperlink r:id="rId7" w:history="1"/>
            <w:r w:rsidRPr="002D6C53">
              <w:rPr>
                <w:sz w:val="27"/>
                <w:szCs w:val="27"/>
              </w:rPr>
              <w:t>komfin@luga.ru</w:t>
            </w:r>
            <w:r w:rsidR="00907EBC" w:rsidRPr="00981EFC">
              <w:rPr>
                <w:sz w:val="27"/>
                <w:szCs w:val="27"/>
              </w:rPr>
              <w:t xml:space="preserve"> </w:t>
            </w:r>
          </w:p>
        </w:tc>
      </w:tr>
    </w:tbl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18"/>
          <w:szCs w:val="27"/>
        </w:rPr>
      </w:pPr>
    </w:p>
    <w:p w:rsidR="00325B5C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7"/>
          <w:szCs w:val="27"/>
        </w:rPr>
      </w:pPr>
      <w:r w:rsidRPr="00981EFC">
        <w:rPr>
          <w:b/>
          <w:sz w:val="27"/>
          <w:szCs w:val="27"/>
        </w:rPr>
        <w:t xml:space="preserve">3. </w:t>
      </w:r>
      <w:r w:rsidR="00325B5C" w:rsidRPr="00981EFC">
        <w:rPr>
          <w:b/>
          <w:sz w:val="27"/>
          <w:szCs w:val="27"/>
        </w:rPr>
        <w:t>Информация о порядке направления замечани</w:t>
      </w:r>
      <w:r w:rsidR="00DC7BF8" w:rsidRPr="00981EFC">
        <w:rPr>
          <w:b/>
          <w:sz w:val="27"/>
          <w:szCs w:val="27"/>
        </w:rPr>
        <w:t>й</w:t>
      </w:r>
      <w:r w:rsidR="00325B5C" w:rsidRPr="00981EFC">
        <w:rPr>
          <w:b/>
          <w:sz w:val="27"/>
          <w:szCs w:val="27"/>
        </w:rPr>
        <w:t xml:space="preserve"> и предложений по проекту: </w:t>
      </w:r>
    </w:p>
    <w:p w:rsidR="00325B5C" w:rsidRPr="00981EFC" w:rsidRDefault="00DC7BF8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sz w:val="27"/>
          <w:szCs w:val="27"/>
        </w:rPr>
        <w:t xml:space="preserve">В </w:t>
      </w:r>
      <w:r w:rsidR="00325B5C" w:rsidRPr="00981EFC">
        <w:rPr>
          <w:sz w:val="27"/>
          <w:szCs w:val="27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981EFC">
        <w:rPr>
          <w:sz w:val="27"/>
          <w:szCs w:val="27"/>
        </w:rPr>
        <w:t xml:space="preserve">на адрес </w:t>
      </w:r>
      <w:r w:rsidR="00325B5C" w:rsidRPr="00981EFC">
        <w:rPr>
          <w:sz w:val="27"/>
          <w:szCs w:val="27"/>
        </w:rPr>
        <w:t xml:space="preserve"> электронной </w:t>
      </w:r>
      <w:r w:rsidRPr="00981EFC">
        <w:rPr>
          <w:sz w:val="27"/>
          <w:szCs w:val="27"/>
        </w:rPr>
        <w:t>почты ответственного исполнителя</w:t>
      </w:r>
      <w:r w:rsidRPr="00981EFC">
        <w:rPr>
          <w:rFonts w:ascii="Verdana" w:hAnsi="Verdana"/>
          <w:sz w:val="27"/>
          <w:szCs w:val="27"/>
        </w:rPr>
        <w:t xml:space="preserve"> </w:t>
      </w:r>
      <w:r w:rsidR="00325B5C" w:rsidRPr="00981EFC">
        <w:rPr>
          <w:sz w:val="27"/>
          <w:szCs w:val="27"/>
        </w:rPr>
        <w:t>в виде прикреплённого файла</w:t>
      </w:r>
      <w:r w:rsidRPr="00981EFC">
        <w:rPr>
          <w:sz w:val="27"/>
          <w:szCs w:val="27"/>
        </w:rPr>
        <w:t>.</w:t>
      </w:r>
    </w:p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18"/>
          <w:szCs w:val="27"/>
        </w:rPr>
      </w:pPr>
    </w:p>
    <w:p w:rsidR="00325B5C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b/>
          <w:sz w:val="27"/>
          <w:szCs w:val="27"/>
        </w:rPr>
        <w:t xml:space="preserve">4. </w:t>
      </w:r>
      <w:r w:rsidR="00325B5C" w:rsidRPr="00981EFC">
        <w:rPr>
          <w:b/>
          <w:sz w:val="27"/>
          <w:szCs w:val="27"/>
        </w:rPr>
        <w:t>Порядок рассмотрения поступивших замечаний и предложений:</w:t>
      </w:r>
      <w:r w:rsidR="00325B5C" w:rsidRPr="00981EFC">
        <w:rPr>
          <w:sz w:val="27"/>
          <w:szCs w:val="27"/>
        </w:rPr>
        <w:br/>
      </w:r>
      <w:proofErr w:type="gramStart"/>
      <w:r w:rsidR="00325B5C" w:rsidRPr="00981EFC">
        <w:rPr>
          <w:sz w:val="27"/>
          <w:szCs w:val="27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2D6C53">
        <w:rPr>
          <w:sz w:val="27"/>
          <w:szCs w:val="27"/>
        </w:rPr>
        <w:t>5</w:t>
      </w:r>
      <w:bookmarkStart w:id="0" w:name="_GoBack"/>
      <w:bookmarkEnd w:id="0"/>
      <w:r w:rsidR="00325B5C" w:rsidRPr="00981EFC">
        <w:rPr>
          <w:sz w:val="27"/>
          <w:szCs w:val="27"/>
        </w:rPr>
        <w:t xml:space="preserve"> рабочих дн</w:t>
      </w:r>
      <w:r w:rsidR="00DF13BE" w:rsidRPr="00981EFC">
        <w:rPr>
          <w:sz w:val="27"/>
          <w:szCs w:val="27"/>
        </w:rPr>
        <w:t>я</w:t>
      </w:r>
      <w:r w:rsidR="00325B5C" w:rsidRPr="00981EFC">
        <w:rPr>
          <w:sz w:val="27"/>
          <w:szCs w:val="27"/>
        </w:rPr>
        <w:t xml:space="preserve"> со дня окончания срока общественного обсуждения.</w:t>
      </w:r>
      <w:proofErr w:type="gramEnd"/>
    </w:p>
    <w:p w:rsidR="00325B5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981EFC" w:rsidRPr="00981EFC" w:rsidRDefault="00981EF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14"/>
          <w:szCs w:val="27"/>
        </w:rPr>
      </w:pPr>
    </w:p>
    <w:p w:rsidR="00B72AB0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b/>
          <w:sz w:val="27"/>
          <w:szCs w:val="27"/>
        </w:rPr>
        <w:t>Примечание:</w:t>
      </w:r>
      <w:r w:rsidRPr="00981EFC">
        <w:rPr>
          <w:sz w:val="27"/>
          <w:szCs w:val="27"/>
        </w:rPr>
        <w:t xml:space="preserve"> Результаты общественного обсуждения носят рекомендательный характер.</w:t>
      </w:r>
    </w:p>
    <w:sectPr w:rsidR="00B72AB0" w:rsidRPr="00981EFC" w:rsidSect="00981E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C7690"/>
    <w:rsid w:val="002D4169"/>
    <w:rsid w:val="002D6C53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981EF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B1664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029B-E9E1-42D7-A67B-AD447CE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8</cp:revision>
  <dcterms:created xsi:type="dcterms:W3CDTF">2021-12-14T05:32:00Z</dcterms:created>
  <dcterms:modified xsi:type="dcterms:W3CDTF">2023-12-11T05:35:00Z</dcterms:modified>
</cp:coreProperties>
</file>