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8" w:rsidRDefault="007B7798" w:rsidP="0011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798" w:rsidRPr="00112AFB" w:rsidRDefault="007730BF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112AFB">
        <w:rPr>
          <w:rFonts w:ascii="Times New Roman" w:hAnsi="Times New Roman"/>
          <w:b/>
          <w:sz w:val="28"/>
          <w:szCs w:val="28"/>
        </w:rPr>
        <w:t>РАБОТА  С ОБРАЩЕНИЯМИ ГРАЖДАН</w:t>
      </w:r>
      <w:r w:rsidR="007B7798" w:rsidRPr="00112AFB">
        <w:rPr>
          <w:rFonts w:ascii="Times New Roman" w:hAnsi="Times New Roman"/>
          <w:b/>
          <w:sz w:val="28"/>
          <w:szCs w:val="28"/>
        </w:rPr>
        <w:t xml:space="preserve"> </w:t>
      </w:r>
      <w:r w:rsidR="00112AFB" w:rsidRPr="00112AFB">
        <w:rPr>
          <w:rFonts w:ascii="Times New Roman" w:hAnsi="Times New Roman"/>
          <w:b/>
          <w:sz w:val="28"/>
          <w:szCs w:val="28"/>
        </w:rPr>
        <w:t>В 2023 ГОДУ</w:t>
      </w:r>
    </w:p>
    <w:p w:rsidR="007B7798" w:rsidRDefault="007A6A20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(рассмотренные</w:t>
      </w:r>
      <w:r w:rsidR="007B7798" w:rsidRPr="007B7798">
        <w:rPr>
          <w:rFonts w:ascii="Times New Roman" w:hAnsi="Times New Roman"/>
          <w:b/>
          <w:sz w:val="28"/>
          <w:szCs w:val="28"/>
        </w:rPr>
        <w:t xml:space="preserve"> в порядке</w:t>
      </w:r>
      <w:r w:rsidR="007B779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предусмотренны</w:t>
      </w:r>
      <w:r w:rsidR="007B7798" w:rsidRPr="007B7798">
        <w:rPr>
          <w:rFonts w:ascii="Times New Roman" w:hAnsi="Times New Roman"/>
          <w:b/>
          <w:sz w:val="28"/>
          <w:szCs w:val="28"/>
        </w:rPr>
        <w:t xml:space="preserve">м Федеральным законом </w:t>
      </w:r>
      <w:proofErr w:type="gramEnd"/>
    </w:p>
    <w:p w:rsidR="007730BF" w:rsidRDefault="007B7798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7B7798">
        <w:rPr>
          <w:rFonts w:ascii="Times New Roman" w:hAnsi="Times New Roman"/>
          <w:b/>
          <w:sz w:val="28"/>
          <w:szCs w:val="28"/>
        </w:rPr>
        <w:t>от 02 мая 2006 г. № 59-ФЗ «О порядке рассмотрения обращений граждан Российской Федерации»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47D52" w:rsidRDefault="00A47D52" w:rsidP="00A47D52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7B7798" w:rsidRDefault="00A47D52" w:rsidP="00A47D52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44B8B">
        <w:rPr>
          <w:rFonts w:ascii="Times New Roman" w:hAnsi="Times New Roman"/>
          <w:sz w:val="28"/>
          <w:szCs w:val="28"/>
        </w:rPr>
        <w:t xml:space="preserve"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 </w:t>
      </w:r>
    </w:p>
    <w:p w:rsidR="00F75D5F" w:rsidRDefault="00F75D5F" w:rsidP="00A47D52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6F511D" w:rsidRDefault="006F511D" w:rsidP="00A47D52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право на обращение граждане</w:t>
      </w:r>
      <w:r w:rsidR="007A6A20">
        <w:rPr>
          <w:rFonts w:ascii="Times New Roman" w:hAnsi="Times New Roman"/>
          <w:sz w:val="28"/>
          <w:szCs w:val="28"/>
        </w:rPr>
        <w:t xml:space="preserve"> реализуют различными способами:</w:t>
      </w:r>
      <w:r>
        <w:rPr>
          <w:rFonts w:ascii="Times New Roman" w:hAnsi="Times New Roman"/>
          <w:sz w:val="28"/>
          <w:szCs w:val="28"/>
        </w:rPr>
        <w:t xml:space="preserve"> как привычными (письменные, устные в ходе личных приемов), так и все более развивающимися электронными (электронная приемная на официальном сайте администрации, платформа обратной связи (ПОС) «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ешаем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вместе», государственные информационные системы, например ГИС ЖКХ).</w:t>
      </w:r>
    </w:p>
    <w:p w:rsidR="00F876BE" w:rsidRDefault="00F876BE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B7190" w:rsidRPr="007363C9" w:rsidRDefault="00BB7190" w:rsidP="00BB7190">
      <w:pPr>
        <w:pStyle w:val="a3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документооборот</w:t>
      </w:r>
      <w:r w:rsidR="00F75D5F">
        <w:rPr>
          <w:rFonts w:ascii="Times New Roman" w:hAnsi="Times New Roman"/>
          <w:sz w:val="28"/>
          <w:szCs w:val="28"/>
        </w:rPr>
        <w:t xml:space="preserve"> (обращения, ответы на них, переписка по обращениям)</w:t>
      </w:r>
      <w:r>
        <w:rPr>
          <w:rFonts w:ascii="Times New Roman" w:hAnsi="Times New Roman"/>
          <w:sz w:val="28"/>
          <w:szCs w:val="28"/>
        </w:rPr>
        <w:t xml:space="preserve"> в части рассмотрения обращений граждан согласно Федеральному закону </w:t>
      </w:r>
      <w:r w:rsidR="00F75D5F">
        <w:rPr>
          <w:rFonts w:ascii="Times New Roman" w:hAnsi="Times New Roman"/>
          <w:sz w:val="28"/>
          <w:szCs w:val="28"/>
        </w:rPr>
        <w:t xml:space="preserve">от </w:t>
      </w:r>
      <w:r w:rsidRPr="007A7F67">
        <w:rPr>
          <w:rFonts w:ascii="Times New Roman" w:hAnsi="Times New Roman"/>
          <w:sz w:val="28"/>
          <w:szCs w:val="28"/>
        </w:rPr>
        <w:t>02 мая 2006 г. № 59-ФЗ «О порядке рассмотрения обращений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Федерации», составляет порядка 12% от общего документооборота.</w:t>
      </w:r>
    </w:p>
    <w:p w:rsidR="00F75D5F" w:rsidRDefault="00F75D5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965F5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</w:t>
      </w:r>
      <w:r w:rsidR="006F511D">
        <w:rPr>
          <w:rFonts w:ascii="Times New Roman" w:hAnsi="Times New Roman"/>
          <w:sz w:val="28"/>
          <w:szCs w:val="28"/>
        </w:rPr>
        <w:t>й период 2023</w:t>
      </w:r>
      <w:r w:rsidR="007B7798">
        <w:rPr>
          <w:rFonts w:ascii="Times New Roman" w:hAnsi="Times New Roman"/>
          <w:sz w:val="28"/>
          <w:szCs w:val="28"/>
        </w:rPr>
        <w:t xml:space="preserve"> </w:t>
      </w:r>
      <w:r w:rsidR="007730BF" w:rsidRPr="006754E3">
        <w:rPr>
          <w:rFonts w:ascii="Times New Roman" w:hAnsi="Times New Roman"/>
          <w:sz w:val="28"/>
          <w:szCs w:val="28"/>
        </w:rPr>
        <w:t xml:space="preserve">года в администрации </w:t>
      </w:r>
      <w:proofErr w:type="spellStart"/>
      <w:r w:rsidR="007730BF" w:rsidRPr="006754E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0BF" w:rsidRPr="006754E3">
        <w:rPr>
          <w:rFonts w:ascii="Times New Roman" w:hAnsi="Times New Roman"/>
          <w:sz w:val="28"/>
          <w:szCs w:val="28"/>
        </w:rPr>
        <w:t xml:space="preserve"> муниципального района зарегистрировано </w:t>
      </w:r>
      <w:r w:rsidR="007730BF" w:rsidRPr="006754E3">
        <w:rPr>
          <w:rFonts w:ascii="Times New Roman" w:hAnsi="Times New Roman"/>
          <w:b/>
          <w:sz w:val="28"/>
          <w:szCs w:val="28"/>
        </w:rPr>
        <w:t>2</w:t>
      </w:r>
      <w:r w:rsidR="007A6A20">
        <w:rPr>
          <w:rFonts w:ascii="Times New Roman" w:hAnsi="Times New Roman"/>
          <w:b/>
          <w:sz w:val="28"/>
          <w:szCs w:val="28"/>
        </w:rPr>
        <w:t xml:space="preserve"> </w:t>
      </w:r>
      <w:r w:rsidR="00BB7190">
        <w:rPr>
          <w:rFonts w:ascii="Times New Roman" w:hAnsi="Times New Roman"/>
          <w:b/>
          <w:sz w:val="28"/>
          <w:szCs w:val="28"/>
        </w:rPr>
        <w:t>252</w:t>
      </w:r>
      <w:r w:rsidR="00BB7190">
        <w:rPr>
          <w:rFonts w:ascii="Times New Roman" w:hAnsi="Times New Roman"/>
          <w:sz w:val="28"/>
          <w:szCs w:val="28"/>
        </w:rPr>
        <w:t xml:space="preserve"> </w:t>
      </w:r>
      <w:r w:rsidR="002C7CFB">
        <w:rPr>
          <w:rFonts w:ascii="Times New Roman" w:hAnsi="Times New Roman"/>
          <w:sz w:val="28"/>
          <w:szCs w:val="28"/>
        </w:rPr>
        <w:t>таких обращений</w:t>
      </w:r>
      <w:r w:rsidR="007A6A20">
        <w:rPr>
          <w:rFonts w:ascii="Times New Roman" w:hAnsi="Times New Roman"/>
          <w:sz w:val="28"/>
          <w:szCs w:val="28"/>
        </w:rPr>
        <w:t>. И</w:t>
      </w:r>
      <w:r w:rsidR="007730BF" w:rsidRPr="006754E3">
        <w:rPr>
          <w:rFonts w:ascii="Times New Roman" w:hAnsi="Times New Roman"/>
          <w:sz w:val="28"/>
          <w:szCs w:val="28"/>
        </w:rPr>
        <w:t>з них:</w:t>
      </w:r>
    </w:p>
    <w:p w:rsidR="00AE34B3" w:rsidRDefault="00AE34B3" w:rsidP="007A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7A6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 обращений поступило в письменном виде (личная доставка или почта России);</w:t>
      </w:r>
    </w:p>
    <w:p w:rsidR="00AE34B3" w:rsidRDefault="00AE34B3" w:rsidP="007A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- 903 обращения в электронном виде, причем через Платформу обратной связи - 239;</w:t>
      </w:r>
    </w:p>
    <w:p w:rsidR="00AE34B3" w:rsidRDefault="00AE34B3" w:rsidP="007A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- 29 устных обращений поступило в ходе личных приемов. </w:t>
      </w:r>
    </w:p>
    <w:p w:rsidR="007574FF" w:rsidRDefault="007574FF" w:rsidP="00AE3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4B3" w:rsidRDefault="00DF2F31" w:rsidP="00AE3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7E0">
        <w:rPr>
          <w:rFonts w:ascii="Times New Roman" w:hAnsi="Times New Roman"/>
          <w:noProof/>
          <w:color w:val="00B0F0"/>
          <w:sz w:val="28"/>
          <w:szCs w:val="28"/>
        </w:rPr>
        <w:drawing>
          <wp:inline distT="0" distB="0" distL="0" distR="0" wp14:anchorId="17025695" wp14:editId="4FC0453B">
            <wp:extent cx="5724525" cy="2867025"/>
            <wp:effectExtent l="0" t="0" r="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4B3" w:rsidRDefault="00AE34B3" w:rsidP="00AE3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CFB" w:rsidRDefault="002C7CFB" w:rsidP="0075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видим - 40% обращений направлены в электронном виде.</w:t>
      </w:r>
    </w:p>
    <w:p w:rsidR="00F75D5F" w:rsidRDefault="00276B21" w:rsidP="00AE3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7CFB" w:rsidRPr="00F75D5F" w:rsidRDefault="00F75D5F" w:rsidP="00F75D5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5D5F">
        <w:rPr>
          <w:rFonts w:ascii="Times New Roman" w:hAnsi="Times New Roman"/>
          <w:i/>
          <w:sz w:val="28"/>
          <w:szCs w:val="28"/>
        </w:rPr>
        <w:lastRenderedPageBreak/>
        <w:t>«Все современные технологии, в цифре выстроенные, позволяют быстро реагировать на повседневные проблемы жителей, отвечать на их инициативы, на их обращения, реагировать соответствующим образом, а значит эффективнее и быстрее решать проблемы, с которыми люди сталкиваются  в повседневной жизни», -  сказал Владимир Путин.</w:t>
      </w:r>
    </w:p>
    <w:p w:rsidR="00F75D5F" w:rsidRPr="00F75D5F" w:rsidRDefault="00F75D5F" w:rsidP="00AE34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7CFB" w:rsidRDefault="00276B21" w:rsidP="00276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рассмотрены, по поставленным</w:t>
      </w:r>
      <w:r w:rsidR="005D652D">
        <w:rPr>
          <w:rFonts w:ascii="Times New Roman" w:hAnsi="Times New Roman"/>
          <w:sz w:val="28"/>
          <w:szCs w:val="28"/>
        </w:rPr>
        <w:t xml:space="preserve"> в них вопросам приняты решения и</w:t>
      </w:r>
      <w:r>
        <w:rPr>
          <w:rFonts w:ascii="Times New Roman" w:hAnsi="Times New Roman"/>
          <w:sz w:val="28"/>
          <w:szCs w:val="28"/>
        </w:rPr>
        <w:t xml:space="preserve"> даны разъяснения. В случае если решение вопроса не относилось к полномочиям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такое обращение направлялось в тот орган или организацию</w:t>
      </w:r>
      <w:r w:rsidR="005D65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чьи пол</w:t>
      </w:r>
      <w:r w:rsidR="005D652D">
        <w:rPr>
          <w:rFonts w:ascii="Times New Roman" w:hAnsi="Times New Roman"/>
          <w:sz w:val="28"/>
          <w:szCs w:val="28"/>
        </w:rPr>
        <w:t>номочия входило решение вопроса.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D652D">
        <w:rPr>
          <w:rFonts w:ascii="Times New Roman" w:hAnsi="Times New Roman"/>
          <w:sz w:val="28"/>
          <w:szCs w:val="28"/>
        </w:rPr>
        <w:t>Гражданину направлялось уведомление.</w:t>
      </w:r>
    </w:p>
    <w:p w:rsidR="00AE34B3" w:rsidRPr="006754E3" w:rsidRDefault="00AE34B3" w:rsidP="00AE3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31" w:rsidRDefault="00DF2F31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обращений:</w:t>
      </w:r>
    </w:p>
    <w:p w:rsidR="007C25F0" w:rsidRDefault="00965F52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5F0">
        <w:rPr>
          <w:rFonts w:ascii="Times New Roman" w:hAnsi="Times New Roman"/>
          <w:sz w:val="28"/>
          <w:szCs w:val="28"/>
        </w:rPr>
        <w:t>по 1</w:t>
      </w:r>
      <w:r w:rsidR="005D652D">
        <w:rPr>
          <w:rFonts w:ascii="Times New Roman" w:hAnsi="Times New Roman"/>
          <w:sz w:val="28"/>
          <w:szCs w:val="28"/>
        </w:rPr>
        <w:t xml:space="preserve"> </w:t>
      </w:r>
      <w:r w:rsidR="007C25F0">
        <w:rPr>
          <w:rFonts w:ascii="Times New Roman" w:hAnsi="Times New Roman"/>
          <w:sz w:val="28"/>
          <w:szCs w:val="28"/>
        </w:rPr>
        <w:t>058 обращениям по просьбе граждан</w:t>
      </w:r>
      <w:r w:rsidR="005D652D">
        <w:rPr>
          <w:rFonts w:ascii="Times New Roman" w:hAnsi="Times New Roman"/>
          <w:sz w:val="28"/>
          <w:szCs w:val="28"/>
        </w:rPr>
        <w:t>,</w:t>
      </w:r>
      <w:r w:rsidR="007C25F0">
        <w:rPr>
          <w:rFonts w:ascii="Times New Roman" w:hAnsi="Times New Roman"/>
          <w:sz w:val="28"/>
          <w:szCs w:val="28"/>
        </w:rPr>
        <w:t xml:space="preserve"> </w:t>
      </w:r>
      <w:r w:rsidR="005D652D">
        <w:rPr>
          <w:rFonts w:ascii="Times New Roman" w:hAnsi="Times New Roman"/>
          <w:sz w:val="28"/>
          <w:szCs w:val="28"/>
        </w:rPr>
        <w:t xml:space="preserve">даны </w:t>
      </w:r>
      <w:r w:rsidR="007C25F0">
        <w:rPr>
          <w:rFonts w:ascii="Times New Roman" w:hAnsi="Times New Roman"/>
          <w:sz w:val="28"/>
          <w:szCs w:val="28"/>
        </w:rPr>
        <w:t>разъяснения или представлена информация;</w:t>
      </w:r>
    </w:p>
    <w:p w:rsidR="00DF2F31" w:rsidRDefault="007C25F0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- 595 обращений граждан поддержано, по ним приняты меры или положительные решения;</w:t>
      </w:r>
    </w:p>
    <w:p w:rsidR="00DF2F31" w:rsidRDefault="005D652D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- 295 обращений были направлены не по компетенции. О</w:t>
      </w:r>
      <w:r w:rsidR="00DF2F31" w:rsidRPr="00DF2F31">
        <w:rPr>
          <w:rFonts w:ascii="Times New Roman" w:hAnsi="Times New Roman"/>
          <w:sz w:val="28"/>
          <w:szCs w:val="28"/>
        </w:rPr>
        <w:t>ни перенаправлены на рассмотрение в иные органы власти и подведомственные организации</w:t>
      </w:r>
      <w:r>
        <w:rPr>
          <w:rFonts w:ascii="Times New Roman" w:hAnsi="Times New Roman"/>
          <w:sz w:val="28"/>
          <w:szCs w:val="28"/>
        </w:rPr>
        <w:t xml:space="preserve"> по принадлежности поставленных</w:t>
      </w:r>
      <w:r w:rsidR="00DF2F31" w:rsidRPr="00DF2F31">
        <w:rPr>
          <w:rFonts w:ascii="Times New Roman" w:hAnsi="Times New Roman"/>
          <w:sz w:val="28"/>
          <w:szCs w:val="28"/>
        </w:rPr>
        <w:t xml:space="preserve"> в обращен</w:t>
      </w:r>
      <w:r>
        <w:rPr>
          <w:rFonts w:ascii="Times New Roman" w:hAnsi="Times New Roman"/>
          <w:sz w:val="28"/>
          <w:szCs w:val="28"/>
        </w:rPr>
        <w:t>иях</w:t>
      </w:r>
      <w:r w:rsidR="00973B59">
        <w:rPr>
          <w:rFonts w:ascii="Times New Roman" w:hAnsi="Times New Roman"/>
          <w:sz w:val="28"/>
          <w:szCs w:val="28"/>
        </w:rPr>
        <w:t xml:space="preserve"> вопросах</w:t>
      </w:r>
      <w:r w:rsidR="00DF2F31" w:rsidRPr="00DF2F31">
        <w:rPr>
          <w:rFonts w:ascii="Times New Roman" w:hAnsi="Times New Roman"/>
          <w:sz w:val="28"/>
          <w:szCs w:val="28"/>
        </w:rPr>
        <w:t xml:space="preserve"> с уведомлением гражданина</w:t>
      </w:r>
      <w:r w:rsidR="00973B59">
        <w:rPr>
          <w:rFonts w:ascii="Times New Roman" w:hAnsi="Times New Roman"/>
          <w:sz w:val="28"/>
          <w:szCs w:val="28"/>
        </w:rPr>
        <w:t>;</w:t>
      </w:r>
    </w:p>
    <w:p w:rsidR="00DF2F31" w:rsidRPr="00DF2F31" w:rsidRDefault="00973B59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- 264 обращений не поддержано. П</w:t>
      </w:r>
      <w:r w:rsidR="00DF2F31" w:rsidRPr="00DF2F31">
        <w:rPr>
          <w:rFonts w:ascii="Times New Roman" w:hAnsi="Times New Roman"/>
          <w:sz w:val="28"/>
          <w:szCs w:val="28"/>
        </w:rPr>
        <w:t>о ним приняты отрицательные решения или даны разъяснения;</w:t>
      </w:r>
    </w:p>
    <w:p w:rsidR="00DF2F31" w:rsidRDefault="00973B59" w:rsidP="00B23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22015AD" wp14:editId="23EC32B7">
            <wp:simplePos x="0" y="0"/>
            <wp:positionH relativeFrom="margin">
              <wp:posOffset>17145</wp:posOffset>
            </wp:positionH>
            <wp:positionV relativeFrom="margin">
              <wp:posOffset>1105535</wp:posOffset>
            </wp:positionV>
            <wp:extent cx="6042660" cy="3017520"/>
            <wp:effectExtent l="0" t="0" r="0" b="0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F31" w:rsidRPr="00DF2F31">
        <w:rPr>
          <w:rFonts w:ascii="Times New Roman" w:hAnsi="Times New Roman"/>
          <w:sz w:val="28"/>
          <w:szCs w:val="28"/>
        </w:rPr>
        <w:t>- 40 обращени</w:t>
      </w:r>
      <w:r>
        <w:rPr>
          <w:rFonts w:ascii="Times New Roman" w:hAnsi="Times New Roman"/>
          <w:sz w:val="28"/>
          <w:szCs w:val="28"/>
        </w:rPr>
        <w:t>й списано в дело без направлений ответов</w:t>
      </w:r>
      <w:r w:rsidR="00DF2F31" w:rsidRPr="00DF2F31">
        <w:rPr>
          <w:rFonts w:ascii="Times New Roman" w:hAnsi="Times New Roman"/>
          <w:sz w:val="28"/>
          <w:szCs w:val="28"/>
        </w:rPr>
        <w:t xml:space="preserve"> (анонимные обращения, обращения, не содержащие адреса по которому можно направить ответ).</w:t>
      </w:r>
    </w:p>
    <w:p w:rsidR="00973B59" w:rsidRDefault="00973B59" w:rsidP="00DF2F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74FF" w:rsidRDefault="007574FF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</w:t>
      </w:r>
      <w:r w:rsidR="00973B59">
        <w:rPr>
          <w:rFonts w:ascii="Times New Roman" w:hAnsi="Times New Roman"/>
          <w:sz w:val="28"/>
          <w:szCs w:val="28"/>
        </w:rPr>
        <w:t xml:space="preserve"> 252 обращений -</w:t>
      </w:r>
      <w:r w:rsidR="006F313F">
        <w:rPr>
          <w:rFonts w:ascii="Times New Roman" w:hAnsi="Times New Roman"/>
          <w:sz w:val="28"/>
          <w:szCs w:val="28"/>
        </w:rPr>
        <w:t xml:space="preserve"> </w:t>
      </w:r>
      <w:r w:rsidR="00F5120A">
        <w:rPr>
          <w:rFonts w:ascii="Times New Roman" w:hAnsi="Times New Roman"/>
          <w:sz w:val="28"/>
          <w:szCs w:val="28"/>
        </w:rPr>
        <w:t>135 обращений</w:t>
      </w:r>
      <w:r w:rsidR="006F3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20A">
        <w:rPr>
          <w:rFonts w:ascii="Times New Roman" w:hAnsi="Times New Roman"/>
          <w:sz w:val="28"/>
          <w:szCs w:val="28"/>
        </w:rPr>
        <w:t>зафиксированы</w:t>
      </w:r>
      <w:proofErr w:type="gramEnd"/>
      <w:r w:rsidR="00F5120A">
        <w:rPr>
          <w:rFonts w:ascii="Times New Roman" w:hAnsi="Times New Roman"/>
          <w:sz w:val="28"/>
          <w:szCs w:val="28"/>
        </w:rPr>
        <w:t xml:space="preserve"> как повторные и </w:t>
      </w:r>
      <w:r w:rsidR="00973B59">
        <w:rPr>
          <w:rFonts w:ascii="Times New Roman" w:hAnsi="Times New Roman"/>
          <w:sz w:val="28"/>
          <w:szCs w:val="28"/>
        </w:rPr>
        <w:t xml:space="preserve">   25 обращений как многократные. Т</w:t>
      </w:r>
      <w:r w:rsidR="006F313F">
        <w:rPr>
          <w:rFonts w:ascii="Times New Roman" w:hAnsi="Times New Roman"/>
          <w:sz w:val="28"/>
          <w:szCs w:val="28"/>
        </w:rPr>
        <w:t>.е. вопрос</w:t>
      </w:r>
      <w:r w:rsidR="00973B59">
        <w:rPr>
          <w:rFonts w:ascii="Times New Roman" w:hAnsi="Times New Roman"/>
          <w:sz w:val="28"/>
          <w:szCs w:val="28"/>
        </w:rPr>
        <w:t>ы</w:t>
      </w:r>
      <w:r w:rsidR="006F313F">
        <w:rPr>
          <w:rFonts w:ascii="Times New Roman" w:hAnsi="Times New Roman"/>
          <w:sz w:val="28"/>
          <w:szCs w:val="28"/>
        </w:rPr>
        <w:t xml:space="preserve"> не был</w:t>
      </w:r>
      <w:r w:rsidR="00973B59">
        <w:rPr>
          <w:rFonts w:ascii="Times New Roman" w:hAnsi="Times New Roman"/>
          <w:sz w:val="28"/>
          <w:szCs w:val="28"/>
        </w:rPr>
        <w:t>и</w:t>
      </w:r>
      <w:r w:rsidR="006F313F">
        <w:rPr>
          <w:rFonts w:ascii="Times New Roman" w:hAnsi="Times New Roman"/>
          <w:sz w:val="28"/>
          <w:szCs w:val="28"/>
        </w:rPr>
        <w:t xml:space="preserve"> </w:t>
      </w:r>
      <w:r w:rsidR="00F5120A">
        <w:rPr>
          <w:rFonts w:ascii="Times New Roman" w:hAnsi="Times New Roman"/>
          <w:sz w:val="28"/>
          <w:szCs w:val="28"/>
        </w:rPr>
        <w:t>окончательно решен</w:t>
      </w:r>
      <w:r w:rsidR="00973B59">
        <w:rPr>
          <w:rFonts w:ascii="Times New Roman" w:hAnsi="Times New Roman"/>
          <w:sz w:val="28"/>
          <w:szCs w:val="28"/>
        </w:rPr>
        <w:t>ы</w:t>
      </w:r>
      <w:r w:rsidR="00F5120A">
        <w:rPr>
          <w:rFonts w:ascii="Times New Roman" w:hAnsi="Times New Roman"/>
          <w:sz w:val="28"/>
          <w:szCs w:val="28"/>
        </w:rPr>
        <w:t>, либо рез</w:t>
      </w:r>
      <w:r w:rsidR="00973B59">
        <w:rPr>
          <w:rFonts w:ascii="Times New Roman" w:hAnsi="Times New Roman"/>
          <w:sz w:val="28"/>
          <w:szCs w:val="28"/>
        </w:rPr>
        <w:t>ультат не удовлетворил заявителей</w:t>
      </w:r>
      <w:r w:rsidR="00F5120A">
        <w:rPr>
          <w:rFonts w:ascii="Times New Roman" w:hAnsi="Times New Roman"/>
          <w:sz w:val="28"/>
          <w:szCs w:val="28"/>
        </w:rPr>
        <w:t>.</w:t>
      </w:r>
    </w:p>
    <w:p w:rsidR="00DF2F31" w:rsidRDefault="00DF2F31" w:rsidP="00DF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Pr="00F5120A" w:rsidRDefault="00BC2C8C" w:rsidP="00F51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730BF" w:rsidRPr="00F5120A">
        <w:rPr>
          <w:rFonts w:ascii="Times New Roman" w:hAnsi="Times New Roman"/>
          <w:sz w:val="28"/>
          <w:szCs w:val="28"/>
        </w:rPr>
        <w:t xml:space="preserve">Тематически все обращения, поступившие в адрес администрации </w:t>
      </w:r>
      <w:proofErr w:type="spellStart"/>
      <w:r w:rsidR="007730BF" w:rsidRPr="00F5120A">
        <w:rPr>
          <w:rFonts w:ascii="Times New Roman" w:hAnsi="Times New Roman"/>
          <w:sz w:val="28"/>
          <w:szCs w:val="28"/>
        </w:rPr>
        <w:t>Лужск</w:t>
      </w:r>
      <w:r w:rsidR="00F5120A">
        <w:rPr>
          <w:rFonts w:ascii="Times New Roman" w:hAnsi="Times New Roman"/>
          <w:sz w:val="28"/>
          <w:szCs w:val="28"/>
        </w:rPr>
        <w:t>ого</w:t>
      </w:r>
      <w:proofErr w:type="spellEnd"/>
      <w:r w:rsidR="00F5120A">
        <w:rPr>
          <w:rFonts w:ascii="Times New Roman" w:hAnsi="Times New Roman"/>
          <w:sz w:val="28"/>
          <w:szCs w:val="28"/>
        </w:rPr>
        <w:t xml:space="preserve"> муниципального района в 2023</w:t>
      </w:r>
      <w:r w:rsidR="007730BF" w:rsidRPr="00F5120A">
        <w:rPr>
          <w:rFonts w:ascii="Times New Roman" w:hAnsi="Times New Roman"/>
          <w:sz w:val="28"/>
          <w:szCs w:val="28"/>
        </w:rPr>
        <w:t xml:space="preserve"> году, распределились следующим образом: </w:t>
      </w:r>
    </w:p>
    <w:p w:rsidR="007730BF" w:rsidRPr="00F5120A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7730BF" w:rsidP="007730BF">
      <w:pPr>
        <w:pStyle w:val="Style4"/>
        <w:widowControl/>
        <w:spacing w:line="240" w:lineRule="auto"/>
        <w:ind w:right="142" w:firstLine="0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FC09C38" wp14:editId="3B35D61A">
            <wp:extent cx="6187440" cy="3726180"/>
            <wp:effectExtent l="0" t="0" r="381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4C1F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</w:p>
    <w:p w:rsidR="009F4C1F" w:rsidRDefault="009F4C1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F4C1F" w:rsidRDefault="009F4C1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3A6" w:rsidRPr="006A53A6">
        <w:rPr>
          <w:rFonts w:ascii="Times New Roman" w:hAnsi="Times New Roman"/>
          <w:b/>
          <w:sz w:val="28"/>
          <w:szCs w:val="28"/>
        </w:rPr>
        <w:t>В</w:t>
      </w:r>
      <w:r w:rsidR="007730BF" w:rsidRPr="006A53A6">
        <w:rPr>
          <w:rFonts w:ascii="Times New Roman" w:hAnsi="Times New Roman"/>
          <w:b/>
          <w:sz w:val="28"/>
          <w:szCs w:val="28"/>
        </w:rPr>
        <w:t>опросы жили</w:t>
      </w:r>
      <w:r w:rsidR="00E063B7" w:rsidRPr="006A53A6">
        <w:rPr>
          <w:rFonts w:ascii="Times New Roman" w:hAnsi="Times New Roman"/>
          <w:b/>
          <w:sz w:val="28"/>
          <w:szCs w:val="28"/>
        </w:rPr>
        <w:t>щн</w:t>
      </w:r>
      <w:r w:rsidR="006A53A6" w:rsidRPr="006A53A6">
        <w:rPr>
          <w:rFonts w:ascii="Times New Roman" w:hAnsi="Times New Roman"/>
          <w:b/>
          <w:sz w:val="28"/>
          <w:szCs w:val="28"/>
        </w:rPr>
        <w:t>о-коммунального хозяйства</w:t>
      </w:r>
      <w:r w:rsidR="00C679C4">
        <w:rPr>
          <w:rFonts w:ascii="Times New Roman" w:hAnsi="Times New Roman"/>
          <w:sz w:val="28"/>
          <w:szCs w:val="28"/>
        </w:rPr>
        <w:t xml:space="preserve"> составили </w:t>
      </w:r>
      <w:r w:rsidR="006A53A6">
        <w:rPr>
          <w:rFonts w:ascii="Times New Roman" w:hAnsi="Times New Roman"/>
          <w:sz w:val="28"/>
          <w:szCs w:val="28"/>
        </w:rPr>
        <w:t>45</w:t>
      </w:r>
      <w:r w:rsidR="007730BF" w:rsidRPr="002905C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E063B7">
        <w:rPr>
          <w:rFonts w:ascii="Times New Roman" w:hAnsi="Times New Roman"/>
          <w:sz w:val="28"/>
          <w:szCs w:val="28"/>
        </w:rPr>
        <w:t>(</w:t>
      </w:r>
      <w:r w:rsidR="006A53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A53A6">
        <w:rPr>
          <w:rFonts w:ascii="Times New Roman" w:hAnsi="Times New Roman"/>
          <w:sz w:val="28"/>
          <w:szCs w:val="28"/>
        </w:rPr>
        <w:t>009 обращений</w:t>
      </w:r>
      <w:r w:rsidR="007730BF" w:rsidRPr="00DB7B44">
        <w:rPr>
          <w:rFonts w:ascii="Times New Roman" w:hAnsi="Times New Roman"/>
          <w:sz w:val="28"/>
          <w:szCs w:val="28"/>
        </w:rPr>
        <w:t>)</w:t>
      </w:r>
      <w:r w:rsidR="006A53A6">
        <w:rPr>
          <w:rFonts w:ascii="Times New Roman" w:hAnsi="Times New Roman"/>
          <w:sz w:val="28"/>
          <w:szCs w:val="28"/>
        </w:rPr>
        <w:t xml:space="preserve"> </w:t>
      </w:r>
      <w:r w:rsidR="007730BF" w:rsidRPr="00DB7B44">
        <w:rPr>
          <w:rFonts w:ascii="Times New Roman" w:hAnsi="Times New Roman"/>
          <w:sz w:val="28"/>
          <w:szCs w:val="28"/>
        </w:rPr>
        <w:t>от обще</w:t>
      </w:r>
      <w:r w:rsidR="006A53A6">
        <w:rPr>
          <w:rFonts w:ascii="Times New Roman" w:hAnsi="Times New Roman"/>
          <w:sz w:val="28"/>
          <w:szCs w:val="28"/>
        </w:rPr>
        <w:t>го количества по</w:t>
      </w:r>
      <w:r w:rsidR="007F1E4F">
        <w:rPr>
          <w:rFonts w:ascii="Times New Roman" w:hAnsi="Times New Roman"/>
          <w:sz w:val="28"/>
          <w:szCs w:val="28"/>
        </w:rPr>
        <w:t xml:space="preserve">ступивших в 2023 году обращений. </w:t>
      </w:r>
    </w:p>
    <w:p w:rsidR="00494553" w:rsidRDefault="009F4C1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сравнении с 2022 годом больше на 3% (984 обращений)</w:t>
      </w:r>
      <w:r w:rsidR="007F1E4F">
        <w:rPr>
          <w:rFonts w:ascii="Times New Roman" w:hAnsi="Times New Roman"/>
          <w:sz w:val="28"/>
          <w:szCs w:val="28"/>
        </w:rPr>
        <w:t>.</w:t>
      </w:r>
    </w:p>
    <w:p w:rsidR="00C679C4" w:rsidRDefault="00C679C4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C679C4" w:rsidRDefault="00C679C4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Сравнительный анализ приведен в таблице.</w:t>
      </w:r>
    </w:p>
    <w:p w:rsidR="00494553" w:rsidRDefault="00494553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297"/>
        <w:gridCol w:w="938"/>
        <w:gridCol w:w="938"/>
        <w:gridCol w:w="938"/>
      </w:tblGrid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38" w:type="dxa"/>
          </w:tcPr>
          <w:p w:rsidR="00C679C4" w:rsidRPr="00C679C4" w:rsidRDefault="00C679C4" w:rsidP="009209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9C4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. расчистка дорог от снега в зимний период и уборка песка в весенний период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106</w:t>
            </w:r>
          </w:p>
        </w:tc>
        <w:tc>
          <w:tcPr>
            <w:tcW w:w="938" w:type="dxa"/>
          </w:tcPr>
          <w:p w:rsidR="00C679C4" w:rsidRDefault="00EF5725" w:rsidP="00920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C4" w:rsidRPr="00D51690" w:rsidRDefault="00C679C4" w:rsidP="0092095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109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</w:t>
            </w:r>
            <w:r w:rsidR="00EF572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6D7DBC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6D7DBC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кронирование</w:t>
            </w:r>
            <w:proofErr w:type="spellEnd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 xml:space="preserve"> и спил деревьев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119</w:t>
            </w:r>
          </w:p>
        </w:tc>
        <w:tc>
          <w:tcPr>
            <w:tcW w:w="938" w:type="dxa"/>
          </w:tcPr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209</w:t>
            </w:r>
          </w:p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C4" w:rsidRPr="00D51690" w:rsidRDefault="00C679C4" w:rsidP="0092095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87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- 39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Санитарное состояние населенных пунктов (обращение с твердыми коммунальными </w:t>
            </w:r>
            <w:r w:rsidRPr="006D7DBC">
              <w:rPr>
                <w:rFonts w:ascii="Times New Roman" w:hAnsi="Times New Roman"/>
                <w:sz w:val="28"/>
                <w:szCs w:val="28"/>
              </w:rPr>
              <w:lastRenderedPageBreak/>
              <w:t>отходами, ликвидация несанкционированных свалок)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. уличное освещение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C679C4" w:rsidRPr="00D51690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69</w:t>
            </w:r>
          </w:p>
        </w:tc>
        <w:tc>
          <w:tcPr>
            <w:tcW w:w="938" w:type="dxa"/>
          </w:tcPr>
          <w:p w:rsidR="00C679C4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C679C4" w:rsidRPr="00D51690" w:rsidRDefault="00C679C4" w:rsidP="0092095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1690">
              <w:rPr>
                <w:rFonts w:ascii="Times New Roman" w:hAnsi="Times New Roman"/>
                <w:i/>
                <w:sz w:val="28"/>
                <w:szCs w:val="28"/>
              </w:rPr>
              <w:t>44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Бытовое обслуживание населения (ритуальные услуги, услуги бани)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</w:t>
            </w:r>
          </w:p>
        </w:tc>
      </w:tr>
      <w:tr w:rsidR="00C679C4" w:rsidRPr="006D7DBC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C679C4" w:rsidRPr="007363C9" w:rsidTr="00C679C4">
        <w:tc>
          <w:tcPr>
            <w:tcW w:w="6297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8" w:type="dxa"/>
          </w:tcPr>
          <w:p w:rsidR="00C679C4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1009</w:t>
            </w:r>
          </w:p>
        </w:tc>
        <w:tc>
          <w:tcPr>
            <w:tcW w:w="938" w:type="dxa"/>
          </w:tcPr>
          <w:p w:rsidR="00C679C4" w:rsidRPr="00E637FD" w:rsidRDefault="00C679C4" w:rsidP="00920954">
            <w:pPr>
              <w:rPr>
                <w:rFonts w:ascii="Times New Roman" w:hAnsi="Times New Roman"/>
                <w:sz w:val="28"/>
                <w:szCs w:val="28"/>
              </w:rPr>
            </w:pPr>
            <w:r w:rsidRPr="00E637FD"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938" w:type="dxa"/>
          </w:tcPr>
          <w:p w:rsidR="00C679C4" w:rsidRPr="006D7DBC" w:rsidRDefault="00C679C4" w:rsidP="00920954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+25</w:t>
            </w:r>
          </w:p>
        </w:tc>
      </w:tr>
    </w:tbl>
    <w:p w:rsidR="00EA73BD" w:rsidRDefault="00EA73BD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494553" w:rsidRDefault="00EF572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9F4C1F">
        <w:rPr>
          <w:rFonts w:ascii="Times New Roman" w:hAnsi="Times New Roman"/>
          <w:noProof/>
          <w:color w:val="0070C0"/>
          <w:sz w:val="28"/>
          <w:szCs w:val="28"/>
          <w:shd w:val="clear" w:color="auto" w:fill="0070C0"/>
        </w:rPr>
        <w:drawing>
          <wp:inline distT="0" distB="0" distL="0" distR="0" wp14:anchorId="30F513AE" wp14:editId="4500B4BB">
            <wp:extent cx="6141720" cy="58064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725" w:rsidRDefault="00EF5725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F9428A" w:rsidRDefault="00033E5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7CB">
        <w:rPr>
          <w:rFonts w:ascii="Times New Roman" w:hAnsi="Times New Roman"/>
          <w:sz w:val="28"/>
          <w:szCs w:val="28"/>
        </w:rPr>
        <w:t>Как мы видим, п</w:t>
      </w:r>
      <w:r w:rsidR="007730BF" w:rsidRPr="00DB7B44">
        <w:rPr>
          <w:rFonts w:ascii="Times New Roman" w:hAnsi="Times New Roman"/>
          <w:sz w:val="28"/>
          <w:szCs w:val="28"/>
        </w:rPr>
        <w:t>реобладали</w:t>
      </w:r>
      <w:r w:rsidR="006A53A6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F9428A">
        <w:rPr>
          <w:rFonts w:ascii="Times New Roman" w:hAnsi="Times New Roman"/>
          <w:sz w:val="28"/>
          <w:szCs w:val="28"/>
        </w:rPr>
        <w:t xml:space="preserve"> в части ремонта и содержания дорог, благоустройства придомовых территорий, </w:t>
      </w:r>
      <w:r w:rsidR="005A0BF2">
        <w:rPr>
          <w:rFonts w:ascii="Times New Roman" w:hAnsi="Times New Roman"/>
          <w:sz w:val="28"/>
          <w:szCs w:val="28"/>
        </w:rPr>
        <w:t>содержания жилого фонда и работы</w:t>
      </w:r>
      <w:r w:rsidR="00F9428A">
        <w:rPr>
          <w:rFonts w:ascii="Times New Roman" w:hAnsi="Times New Roman"/>
          <w:sz w:val="28"/>
          <w:szCs w:val="28"/>
        </w:rPr>
        <w:t xml:space="preserve"> управляющих компаний. </w:t>
      </w:r>
    </w:p>
    <w:p w:rsidR="006A53A6" w:rsidRDefault="00F9428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Отдельно необходимо акцентировать внимание на </w:t>
      </w:r>
      <w:r w:rsidR="00D51690">
        <w:rPr>
          <w:rFonts w:ascii="Times New Roman" w:hAnsi="Times New Roman"/>
          <w:sz w:val="28"/>
          <w:szCs w:val="28"/>
        </w:rPr>
        <w:t xml:space="preserve">наличие, как и в </w:t>
      </w:r>
      <w:r w:rsidR="00033E5F">
        <w:rPr>
          <w:rFonts w:ascii="Times New Roman" w:hAnsi="Times New Roman"/>
          <w:sz w:val="28"/>
          <w:szCs w:val="28"/>
        </w:rPr>
        <w:t xml:space="preserve">       </w:t>
      </w:r>
      <w:r w:rsidR="00D51690">
        <w:rPr>
          <w:rFonts w:ascii="Times New Roman" w:hAnsi="Times New Roman"/>
          <w:sz w:val="28"/>
          <w:szCs w:val="28"/>
        </w:rPr>
        <w:lastRenderedPageBreak/>
        <w:t>2022 году, значительного количества</w:t>
      </w:r>
      <w:r>
        <w:rPr>
          <w:rFonts w:ascii="Times New Roman" w:hAnsi="Times New Roman"/>
          <w:sz w:val="28"/>
          <w:szCs w:val="28"/>
        </w:rPr>
        <w:t xml:space="preserve"> жалоб на неудовлетворительную очистку дорог от</w:t>
      </w:r>
      <w:r w:rsidR="00D51690">
        <w:rPr>
          <w:rFonts w:ascii="Times New Roman" w:hAnsi="Times New Roman"/>
          <w:sz w:val="28"/>
          <w:szCs w:val="28"/>
        </w:rPr>
        <w:t xml:space="preserve"> снега в зимний период и очистку</w:t>
      </w:r>
      <w:r>
        <w:rPr>
          <w:rFonts w:ascii="Times New Roman" w:hAnsi="Times New Roman"/>
          <w:sz w:val="28"/>
          <w:szCs w:val="28"/>
        </w:rPr>
        <w:t xml:space="preserve"> от песка в весенний период. Таких обра</w:t>
      </w:r>
      <w:r w:rsidR="009F4C1F">
        <w:rPr>
          <w:rFonts w:ascii="Times New Roman" w:hAnsi="Times New Roman"/>
          <w:sz w:val="28"/>
          <w:szCs w:val="28"/>
        </w:rPr>
        <w:t>щений в 2023 году поступило 106. Э</w:t>
      </w:r>
      <w:r>
        <w:rPr>
          <w:rFonts w:ascii="Times New Roman" w:hAnsi="Times New Roman"/>
          <w:sz w:val="28"/>
          <w:szCs w:val="28"/>
        </w:rPr>
        <w:t>то 10% от общего количества обращений в части вопросов ЖКХ</w:t>
      </w:r>
      <w:r w:rsidR="00D51690">
        <w:rPr>
          <w:rFonts w:ascii="Times New Roman" w:hAnsi="Times New Roman"/>
          <w:sz w:val="28"/>
          <w:szCs w:val="28"/>
        </w:rPr>
        <w:t>. Требуется постоянный контроль работы подрядных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494553" w:rsidRDefault="00494553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Достаточно большое количество обращений в части развития территорий обусловлено направлением гражданами заявлений на превентивный спил или </w:t>
      </w:r>
      <w:proofErr w:type="spellStart"/>
      <w:r>
        <w:rPr>
          <w:rFonts w:ascii="Times New Roman" w:hAnsi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деревьев</w:t>
      </w:r>
      <w:r w:rsidR="009F4C1F">
        <w:rPr>
          <w:rFonts w:ascii="Times New Roman" w:hAnsi="Times New Roman"/>
          <w:sz w:val="28"/>
          <w:szCs w:val="28"/>
        </w:rPr>
        <w:t>. Таких обращений поступило 119. Э</w:t>
      </w:r>
      <w:r>
        <w:rPr>
          <w:rFonts w:ascii="Times New Roman" w:hAnsi="Times New Roman"/>
          <w:sz w:val="28"/>
          <w:szCs w:val="28"/>
        </w:rPr>
        <w:t xml:space="preserve">то 60% от количества всех обращений в части вопросов развития территорий. По данной проблеме ведется большая работа,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по заявкам граждан.</w:t>
      </w:r>
    </w:p>
    <w:p w:rsidR="00E637FD" w:rsidRDefault="002643F8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37FD">
        <w:rPr>
          <w:rFonts w:ascii="Times New Roman" w:hAnsi="Times New Roman"/>
          <w:sz w:val="28"/>
          <w:szCs w:val="28"/>
        </w:rPr>
        <w:t>Так же мы видим увеличение обращений граждан в части отсутствия уличного освещения. Такие обращения составляют 74% от общего количества обращений в части электроснабжения.</w:t>
      </w:r>
      <w:r>
        <w:rPr>
          <w:rFonts w:ascii="Times New Roman" w:hAnsi="Times New Roman"/>
          <w:sz w:val="28"/>
          <w:szCs w:val="28"/>
        </w:rPr>
        <w:t xml:space="preserve"> Большая часть обращений относится территориально к сельским поселениям. Главам администраций поселений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необходимо усилить контроль по решению вопроса обеспечения функционирования уличного освещения на подведомственных им территориях. </w:t>
      </w:r>
    </w:p>
    <w:p w:rsidR="005D0152" w:rsidRDefault="005D0152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D0152" w:rsidRPr="005D0152" w:rsidRDefault="007730BF" w:rsidP="005D015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ab/>
      </w:r>
      <w:r w:rsidR="005D0152" w:rsidRPr="005D0152">
        <w:rPr>
          <w:rFonts w:ascii="Times New Roman" w:hAnsi="Times New Roman"/>
          <w:b/>
          <w:sz w:val="28"/>
          <w:szCs w:val="28"/>
        </w:rPr>
        <w:t>Вопросы обеспечения законности, правопорядка и безопасности</w:t>
      </w:r>
      <w:r w:rsidR="005D0152" w:rsidRPr="005D0152">
        <w:rPr>
          <w:rFonts w:ascii="Times New Roman" w:hAnsi="Times New Roman"/>
          <w:sz w:val="28"/>
          <w:szCs w:val="28"/>
        </w:rPr>
        <w:t xml:space="preserve"> </w:t>
      </w:r>
      <w:r w:rsidR="005D0152">
        <w:rPr>
          <w:rFonts w:ascii="Times New Roman" w:hAnsi="Times New Roman"/>
          <w:sz w:val="28"/>
          <w:szCs w:val="28"/>
        </w:rPr>
        <w:t>составили 19% (423 обращения</w:t>
      </w:r>
      <w:r w:rsidR="005D0152" w:rsidRPr="005D0152">
        <w:rPr>
          <w:rFonts w:ascii="Times New Roman" w:hAnsi="Times New Roman"/>
          <w:sz w:val="28"/>
          <w:szCs w:val="28"/>
        </w:rPr>
        <w:t>) от обще</w:t>
      </w:r>
      <w:r w:rsidR="005D0152">
        <w:rPr>
          <w:rFonts w:ascii="Times New Roman" w:hAnsi="Times New Roman"/>
          <w:sz w:val="28"/>
          <w:szCs w:val="28"/>
        </w:rPr>
        <w:t xml:space="preserve">го количества поступивших в </w:t>
      </w:r>
      <w:r w:rsidR="00033E5F">
        <w:rPr>
          <w:rFonts w:ascii="Times New Roman" w:hAnsi="Times New Roman"/>
          <w:sz w:val="28"/>
          <w:szCs w:val="28"/>
        </w:rPr>
        <w:t xml:space="preserve">        </w:t>
      </w:r>
      <w:r w:rsidR="005D0152">
        <w:rPr>
          <w:rFonts w:ascii="Times New Roman" w:hAnsi="Times New Roman"/>
          <w:sz w:val="28"/>
          <w:szCs w:val="28"/>
        </w:rPr>
        <w:t>2023</w:t>
      </w:r>
      <w:r w:rsidR="005D0152" w:rsidRPr="005D0152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5D0152" w:rsidRPr="005D0152" w:rsidRDefault="005D0152" w:rsidP="005D015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D0152">
        <w:rPr>
          <w:rFonts w:ascii="Times New Roman" w:hAnsi="Times New Roman"/>
          <w:sz w:val="28"/>
          <w:szCs w:val="28"/>
        </w:rPr>
        <w:tab/>
      </w:r>
      <w:r w:rsidRPr="005D0152">
        <w:rPr>
          <w:rFonts w:ascii="Times New Roman" w:hAnsi="Times New Roman"/>
          <w:sz w:val="28"/>
          <w:szCs w:val="28"/>
        </w:rPr>
        <w:tab/>
        <w:t xml:space="preserve">В данной тематике преобладают жалобы </w:t>
      </w:r>
      <w:r>
        <w:rPr>
          <w:rFonts w:ascii="Times New Roman" w:hAnsi="Times New Roman"/>
          <w:sz w:val="28"/>
          <w:szCs w:val="28"/>
        </w:rPr>
        <w:t xml:space="preserve">(78%) </w:t>
      </w:r>
      <w:r w:rsidRPr="005D0152">
        <w:rPr>
          <w:rFonts w:ascii="Times New Roman" w:hAnsi="Times New Roman"/>
          <w:sz w:val="28"/>
          <w:szCs w:val="28"/>
        </w:rPr>
        <w:t>на нарушения правил проживания в многоквартирных домах, не соблюдение гражданами законодательства в части обеспечения покоя и тишины в ночное и дневное время.</w:t>
      </w:r>
      <w:r>
        <w:rPr>
          <w:rFonts w:ascii="Times New Roman" w:hAnsi="Times New Roman"/>
          <w:sz w:val="28"/>
          <w:szCs w:val="28"/>
        </w:rPr>
        <w:t xml:space="preserve"> Основная часть обращений перенаправляе</w:t>
      </w:r>
      <w:r w:rsidRPr="005D0152">
        <w:rPr>
          <w:rFonts w:ascii="Times New Roman" w:hAnsi="Times New Roman"/>
          <w:sz w:val="28"/>
          <w:szCs w:val="28"/>
        </w:rPr>
        <w:t>тся из ОМВД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5D0152">
        <w:rPr>
          <w:rFonts w:ascii="Times New Roman" w:hAnsi="Times New Roman"/>
          <w:sz w:val="28"/>
          <w:szCs w:val="28"/>
        </w:rPr>
        <w:t xml:space="preserve">. По данной тематике ведется большая работа, выносятся предупреждения нарушителям, часть материалов после проведения проверок направляется в административную комиссию для привлечения нарушителей к административной ответственности. </w:t>
      </w:r>
    </w:p>
    <w:p w:rsidR="005D0152" w:rsidRPr="005D0152" w:rsidRDefault="005D0152" w:rsidP="005D0152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D0152">
        <w:rPr>
          <w:rFonts w:ascii="Times New Roman" w:hAnsi="Times New Roman"/>
          <w:sz w:val="28"/>
          <w:szCs w:val="28"/>
        </w:rPr>
        <w:tab/>
      </w:r>
      <w:r w:rsidRPr="005D0152">
        <w:rPr>
          <w:rFonts w:ascii="Times New Roman" w:hAnsi="Times New Roman"/>
          <w:sz w:val="28"/>
          <w:szCs w:val="28"/>
        </w:rPr>
        <w:tab/>
      </w:r>
    </w:p>
    <w:p w:rsidR="004E27CB" w:rsidRDefault="005D0152" w:rsidP="004E27C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27CB">
        <w:rPr>
          <w:rFonts w:ascii="Times New Roman" w:hAnsi="Times New Roman"/>
          <w:b/>
          <w:sz w:val="28"/>
          <w:szCs w:val="28"/>
        </w:rPr>
        <w:t>Вопросы землепользования</w:t>
      </w:r>
      <w:r w:rsidR="007730BF" w:rsidRPr="00BB156E">
        <w:rPr>
          <w:rFonts w:ascii="Times New Roman" w:hAnsi="Times New Roman"/>
          <w:b/>
          <w:sz w:val="28"/>
          <w:szCs w:val="28"/>
        </w:rPr>
        <w:t xml:space="preserve">, </w:t>
      </w:r>
      <w:r w:rsidR="004E27CB">
        <w:rPr>
          <w:rFonts w:ascii="Times New Roman" w:hAnsi="Times New Roman"/>
          <w:b/>
          <w:sz w:val="28"/>
          <w:szCs w:val="28"/>
        </w:rPr>
        <w:t>градостроительства</w:t>
      </w:r>
      <w:r w:rsidR="00700558">
        <w:rPr>
          <w:rFonts w:ascii="Times New Roman" w:hAnsi="Times New Roman"/>
          <w:b/>
          <w:sz w:val="28"/>
          <w:szCs w:val="28"/>
        </w:rPr>
        <w:t>,</w:t>
      </w:r>
      <w:r w:rsidR="004E27CB">
        <w:rPr>
          <w:rFonts w:ascii="Times New Roman" w:hAnsi="Times New Roman"/>
          <w:b/>
          <w:sz w:val="28"/>
          <w:szCs w:val="28"/>
        </w:rPr>
        <w:t xml:space="preserve"> управления</w:t>
      </w:r>
      <w:r w:rsidR="003054D1">
        <w:rPr>
          <w:rFonts w:ascii="Times New Roman" w:hAnsi="Times New Roman"/>
          <w:b/>
          <w:sz w:val="28"/>
          <w:szCs w:val="28"/>
        </w:rPr>
        <w:t xml:space="preserve"> муниципальным имуществом </w:t>
      </w:r>
      <w:r w:rsidR="00033E5F">
        <w:rPr>
          <w:rFonts w:ascii="Times New Roman" w:hAnsi="Times New Roman"/>
          <w:b/>
          <w:sz w:val="28"/>
          <w:szCs w:val="28"/>
        </w:rPr>
        <w:t>составили 18</w:t>
      </w:r>
      <w:r w:rsidR="007730BF" w:rsidRPr="00BB156E">
        <w:rPr>
          <w:rFonts w:ascii="Times New Roman" w:hAnsi="Times New Roman"/>
          <w:b/>
          <w:sz w:val="28"/>
          <w:szCs w:val="28"/>
        </w:rPr>
        <w:t>%</w:t>
      </w:r>
      <w:r w:rsidR="004E27CB">
        <w:rPr>
          <w:rFonts w:ascii="Times New Roman" w:hAnsi="Times New Roman"/>
          <w:sz w:val="28"/>
          <w:szCs w:val="28"/>
        </w:rPr>
        <w:t xml:space="preserve"> (419</w:t>
      </w:r>
      <w:r w:rsidR="00700558">
        <w:rPr>
          <w:rFonts w:ascii="Times New Roman" w:hAnsi="Times New Roman"/>
          <w:sz w:val="28"/>
          <w:szCs w:val="28"/>
        </w:rPr>
        <w:t xml:space="preserve"> обращений</w:t>
      </w:r>
      <w:r w:rsidR="007730BF" w:rsidRPr="00BB156E">
        <w:rPr>
          <w:rFonts w:ascii="Times New Roman" w:hAnsi="Times New Roman"/>
          <w:sz w:val="28"/>
          <w:szCs w:val="28"/>
        </w:rPr>
        <w:t>) от обще</w:t>
      </w:r>
      <w:r w:rsidR="004E27CB">
        <w:rPr>
          <w:rFonts w:ascii="Times New Roman" w:hAnsi="Times New Roman"/>
          <w:sz w:val="28"/>
          <w:szCs w:val="28"/>
        </w:rPr>
        <w:t>го количества поступивших в 2023 году обращений.</w:t>
      </w:r>
      <w:r w:rsidR="007730BF" w:rsidRPr="00BB156E">
        <w:rPr>
          <w:rFonts w:ascii="Times New Roman" w:hAnsi="Times New Roman"/>
          <w:sz w:val="28"/>
          <w:szCs w:val="28"/>
        </w:rPr>
        <w:t xml:space="preserve"> </w:t>
      </w:r>
    </w:p>
    <w:p w:rsidR="007730BF" w:rsidRPr="00BB156E" w:rsidRDefault="005D0152" w:rsidP="004E27C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7CB">
        <w:rPr>
          <w:rFonts w:ascii="Times New Roman" w:hAnsi="Times New Roman"/>
          <w:sz w:val="28"/>
          <w:szCs w:val="28"/>
        </w:rPr>
        <w:t xml:space="preserve">Граждан </w:t>
      </w:r>
      <w:r w:rsidR="007730BF" w:rsidRPr="00BB156E">
        <w:rPr>
          <w:rFonts w:ascii="Times New Roman" w:hAnsi="Times New Roman"/>
          <w:sz w:val="28"/>
          <w:szCs w:val="28"/>
        </w:rPr>
        <w:t xml:space="preserve">в основном </w:t>
      </w:r>
      <w:r w:rsidR="004E27CB">
        <w:rPr>
          <w:rFonts w:ascii="Times New Roman" w:hAnsi="Times New Roman"/>
          <w:sz w:val="28"/>
          <w:szCs w:val="28"/>
        </w:rPr>
        <w:t>интересовало оформление аренды и передача</w:t>
      </w:r>
      <w:r w:rsidR="007730BF" w:rsidRPr="00BB156E">
        <w:rPr>
          <w:rFonts w:ascii="Times New Roman" w:hAnsi="Times New Roman"/>
          <w:sz w:val="28"/>
          <w:szCs w:val="28"/>
        </w:rPr>
        <w:t xml:space="preserve"> в собственность земельных участков</w:t>
      </w:r>
      <w:r w:rsidR="004E27CB">
        <w:rPr>
          <w:rFonts w:ascii="Times New Roman" w:hAnsi="Times New Roman"/>
          <w:sz w:val="28"/>
          <w:szCs w:val="28"/>
        </w:rPr>
        <w:t xml:space="preserve">, установление и изменение границ земельных участков, внесение изменений в градостроительные планы, а так же проведение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в отношении земельных участков, не использующихся по целевому назначению,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собственники которых допускают зарастание их борщевиком Сосновского.</w:t>
      </w:r>
    </w:p>
    <w:p w:rsidR="007730BF" w:rsidRPr="005D0152" w:rsidRDefault="007730BF" w:rsidP="005D0152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7F54" w:rsidRDefault="00DA3BEE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D0152">
        <w:rPr>
          <w:rFonts w:ascii="Times New Roman" w:hAnsi="Times New Roman"/>
          <w:b/>
          <w:sz w:val="28"/>
          <w:szCs w:val="28"/>
        </w:rPr>
        <w:t xml:space="preserve">В 2023 году зарегистрировано 152 обращения по вопросам жилья, </w:t>
      </w:r>
      <w:r w:rsidR="005D0152">
        <w:rPr>
          <w:rFonts w:ascii="Times New Roman" w:hAnsi="Times New Roman"/>
          <w:sz w:val="28"/>
          <w:szCs w:val="28"/>
        </w:rPr>
        <w:t xml:space="preserve">что составило 7% </w:t>
      </w:r>
      <w:r w:rsidR="007730BF" w:rsidRPr="00BB156E">
        <w:rPr>
          <w:rFonts w:ascii="Times New Roman" w:hAnsi="Times New Roman"/>
          <w:sz w:val="28"/>
          <w:szCs w:val="28"/>
        </w:rPr>
        <w:t>от обще</w:t>
      </w:r>
      <w:r w:rsidR="005D0152">
        <w:rPr>
          <w:rFonts w:ascii="Times New Roman" w:hAnsi="Times New Roman"/>
          <w:sz w:val="28"/>
          <w:szCs w:val="28"/>
        </w:rPr>
        <w:t>го количества поступивших в 2023</w:t>
      </w:r>
      <w:r w:rsidR="007730BF" w:rsidRPr="00BB156E">
        <w:rPr>
          <w:rFonts w:ascii="Times New Roman" w:hAnsi="Times New Roman"/>
          <w:sz w:val="28"/>
          <w:szCs w:val="28"/>
        </w:rPr>
        <w:t xml:space="preserve"> году обращений. </w:t>
      </w:r>
    </w:p>
    <w:p w:rsidR="00C57F54" w:rsidRDefault="00C57F54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половины (85 обращений) </w:t>
      </w:r>
      <w:r w:rsidR="009F4C1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обращения</w:t>
      </w:r>
      <w:r w:rsidR="009F4C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расселением аварийного жилого фонда. Граждан интересовали сроки расселения и информация о предоставляемом жилье.</w:t>
      </w:r>
    </w:p>
    <w:p w:rsidR="007730BF" w:rsidRPr="007363C9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7F54" w:rsidRDefault="007730BF" w:rsidP="00440B4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2905CC">
        <w:rPr>
          <w:rFonts w:ascii="Times New Roman" w:hAnsi="Times New Roman"/>
          <w:b/>
          <w:sz w:val="28"/>
          <w:szCs w:val="28"/>
        </w:rPr>
        <w:lastRenderedPageBreak/>
        <w:tab/>
      </w:r>
      <w:r w:rsidRPr="002905CC">
        <w:rPr>
          <w:rFonts w:ascii="Times New Roman" w:hAnsi="Times New Roman"/>
          <w:b/>
          <w:sz w:val="28"/>
          <w:szCs w:val="28"/>
        </w:rPr>
        <w:tab/>
      </w:r>
      <w:r w:rsidR="00C57F54">
        <w:rPr>
          <w:rFonts w:ascii="Times New Roman" w:hAnsi="Times New Roman"/>
          <w:b/>
          <w:sz w:val="28"/>
          <w:szCs w:val="28"/>
        </w:rPr>
        <w:t xml:space="preserve">Порядка 4% от общего количества обращений, составляют вопросы </w:t>
      </w:r>
      <w:r w:rsidRPr="002905CC">
        <w:rPr>
          <w:rFonts w:ascii="Times New Roman" w:hAnsi="Times New Roman"/>
          <w:b/>
          <w:sz w:val="28"/>
          <w:szCs w:val="28"/>
        </w:rPr>
        <w:t>транспорт</w:t>
      </w:r>
      <w:r w:rsidR="00C57F54">
        <w:rPr>
          <w:rFonts w:ascii="Times New Roman" w:hAnsi="Times New Roman"/>
          <w:b/>
          <w:sz w:val="28"/>
          <w:szCs w:val="28"/>
        </w:rPr>
        <w:t>а</w:t>
      </w:r>
      <w:r w:rsidRPr="002905CC">
        <w:rPr>
          <w:rFonts w:ascii="Times New Roman" w:hAnsi="Times New Roman"/>
          <w:b/>
          <w:sz w:val="28"/>
          <w:szCs w:val="28"/>
        </w:rPr>
        <w:t xml:space="preserve"> и безопасно</w:t>
      </w:r>
      <w:r w:rsidR="00C57F54">
        <w:rPr>
          <w:rFonts w:ascii="Times New Roman" w:hAnsi="Times New Roman"/>
          <w:b/>
          <w:sz w:val="28"/>
          <w:szCs w:val="28"/>
        </w:rPr>
        <w:t>сти</w:t>
      </w:r>
      <w:r w:rsidR="004453FE">
        <w:rPr>
          <w:rFonts w:ascii="Times New Roman" w:hAnsi="Times New Roman"/>
          <w:b/>
          <w:sz w:val="28"/>
          <w:szCs w:val="28"/>
        </w:rPr>
        <w:t xml:space="preserve"> дорожного движения</w:t>
      </w:r>
      <w:r w:rsidR="00C57F54">
        <w:rPr>
          <w:rFonts w:ascii="Times New Roman" w:hAnsi="Times New Roman"/>
          <w:b/>
          <w:sz w:val="28"/>
          <w:szCs w:val="28"/>
        </w:rPr>
        <w:t xml:space="preserve"> (84 обращения).</w:t>
      </w:r>
    </w:p>
    <w:p w:rsidR="007730BF" w:rsidRDefault="00C57F54" w:rsidP="00440B4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730E">
        <w:rPr>
          <w:rFonts w:ascii="Times New Roman" w:hAnsi="Times New Roman"/>
          <w:sz w:val="28"/>
          <w:szCs w:val="28"/>
        </w:rPr>
        <w:t>Здесь преобладают просьбы о регулировании графика движения пассажирского транспорта, о принятии мер по обеспечению снижения скоростного режима движения транспорта на придомовых территориях.</w:t>
      </w:r>
    </w:p>
    <w:p w:rsidR="00D97080" w:rsidRDefault="00D97080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75699" w:rsidRDefault="00C70178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5699" w:rsidRPr="00C70178">
        <w:rPr>
          <w:rFonts w:ascii="Times New Roman" w:hAnsi="Times New Roman"/>
          <w:b/>
          <w:sz w:val="28"/>
          <w:szCs w:val="28"/>
        </w:rPr>
        <w:t>Вопросы социального обеспечения составили</w:t>
      </w:r>
      <w:r w:rsidR="00675699">
        <w:rPr>
          <w:rFonts w:ascii="Times New Roman" w:hAnsi="Times New Roman"/>
          <w:sz w:val="28"/>
          <w:szCs w:val="28"/>
        </w:rPr>
        <w:t xml:space="preserve"> 3% (63</w:t>
      </w:r>
      <w:r w:rsidR="00D97080" w:rsidRPr="00D97080">
        <w:rPr>
          <w:rFonts w:ascii="Times New Roman" w:hAnsi="Times New Roman"/>
          <w:sz w:val="28"/>
          <w:szCs w:val="28"/>
        </w:rPr>
        <w:t xml:space="preserve"> обращения) от обще</w:t>
      </w:r>
      <w:r w:rsidR="00675699">
        <w:rPr>
          <w:rFonts w:ascii="Times New Roman" w:hAnsi="Times New Roman"/>
          <w:sz w:val="28"/>
          <w:szCs w:val="28"/>
        </w:rPr>
        <w:t>го количества поступивших в 2023</w:t>
      </w:r>
      <w:r w:rsidR="00D97080" w:rsidRPr="00D97080">
        <w:rPr>
          <w:rFonts w:ascii="Times New Roman" w:hAnsi="Times New Roman"/>
          <w:sz w:val="28"/>
          <w:szCs w:val="28"/>
        </w:rPr>
        <w:t xml:space="preserve"> году обращений. </w:t>
      </w:r>
    </w:p>
    <w:p w:rsidR="007730BF" w:rsidRDefault="009F4C1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5699">
        <w:rPr>
          <w:rFonts w:ascii="Times New Roman" w:hAnsi="Times New Roman"/>
          <w:sz w:val="28"/>
          <w:szCs w:val="28"/>
        </w:rPr>
        <w:t xml:space="preserve">Граждан интересовали вопросы семьи, оформления льгот, </w:t>
      </w:r>
      <w:r w:rsidR="00D97080" w:rsidRPr="00D97080">
        <w:rPr>
          <w:rFonts w:ascii="Times New Roman" w:hAnsi="Times New Roman"/>
          <w:sz w:val="28"/>
          <w:szCs w:val="28"/>
        </w:rPr>
        <w:t>выплат</w:t>
      </w:r>
      <w:r w:rsidR="00675699">
        <w:rPr>
          <w:rFonts w:ascii="Times New Roman" w:hAnsi="Times New Roman"/>
          <w:sz w:val="28"/>
          <w:szCs w:val="28"/>
        </w:rPr>
        <w:t>ы</w:t>
      </w:r>
      <w:r w:rsidR="00D97080" w:rsidRPr="00D97080">
        <w:rPr>
          <w:rFonts w:ascii="Times New Roman" w:hAnsi="Times New Roman"/>
          <w:sz w:val="28"/>
          <w:szCs w:val="28"/>
        </w:rPr>
        <w:t xml:space="preserve"> компенсаций, работа органов опеки.</w:t>
      </w:r>
    </w:p>
    <w:p w:rsidR="00D97080" w:rsidRPr="002905CC" w:rsidRDefault="00D97080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D97080" w:rsidRDefault="007730BF" w:rsidP="0070362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97080">
        <w:rPr>
          <w:rFonts w:ascii="Times New Roman" w:hAnsi="Times New Roman"/>
          <w:b/>
          <w:sz w:val="28"/>
          <w:szCs w:val="28"/>
        </w:rPr>
        <w:t>Вопросы в части здравоохранения</w:t>
      </w:r>
      <w:r w:rsidR="004453F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</w:t>
      </w:r>
      <w:r w:rsidR="00D97080">
        <w:rPr>
          <w:rFonts w:ascii="Times New Roman" w:hAnsi="Times New Roman"/>
          <w:b/>
          <w:sz w:val="28"/>
          <w:szCs w:val="28"/>
        </w:rPr>
        <w:t>бразования, культуры и</w:t>
      </w:r>
      <w:r w:rsidRPr="00B37880">
        <w:rPr>
          <w:rFonts w:ascii="Times New Roman" w:hAnsi="Times New Roman"/>
          <w:b/>
          <w:sz w:val="28"/>
          <w:szCs w:val="28"/>
        </w:rPr>
        <w:t xml:space="preserve"> спорт</w:t>
      </w:r>
      <w:r w:rsidR="00033E5F">
        <w:rPr>
          <w:rFonts w:ascii="Times New Roman" w:hAnsi="Times New Roman"/>
          <w:b/>
          <w:sz w:val="28"/>
          <w:szCs w:val="28"/>
        </w:rPr>
        <w:t>а составили 2</w:t>
      </w:r>
      <w:r w:rsidR="00D97080">
        <w:rPr>
          <w:rFonts w:ascii="Times New Roman" w:hAnsi="Times New Roman"/>
          <w:b/>
          <w:sz w:val="28"/>
          <w:szCs w:val="28"/>
        </w:rPr>
        <w:t xml:space="preserve">% </w:t>
      </w:r>
      <w:r w:rsidR="00D97080">
        <w:rPr>
          <w:rFonts w:ascii="Times New Roman" w:hAnsi="Times New Roman"/>
          <w:sz w:val="28"/>
          <w:szCs w:val="28"/>
        </w:rPr>
        <w:t>(61 обращение</w:t>
      </w:r>
      <w:r w:rsidRPr="00B37880">
        <w:rPr>
          <w:rFonts w:ascii="Times New Roman" w:hAnsi="Times New Roman"/>
          <w:sz w:val="28"/>
          <w:szCs w:val="28"/>
        </w:rPr>
        <w:t>) от обще</w:t>
      </w:r>
      <w:r w:rsidR="00D97080">
        <w:rPr>
          <w:rFonts w:ascii="Times New Roman" w:hAnsi="Times New Roman"/>
          <w:sz w:val="28"/>
          <w:szCs w:val="28"/>
        </w:rPr>
        <w:t xml:space="preserve">го количества поступивших в </w:t>
      </w:r>
      <w:r w:rsidR="00033E5F">
        <w:rPr>
          <w:rFonts w:ascii="Times New Roman" w:hAnsi="Times New Roman"/>
          <w:sz w:val="28"/>
          <w:szCs w:val="28"/>
        </w:rPr>
        <w:t xml:space="preserve">          </w:t>
      </w:r>
      <w:r w:rsidR="00D97080">
        <w:rPr>
          <w:rFonts w:ascii="Times New Roman" w:hAnsi="Times New Roman"/>
          <w:sz w:val="28"/>
          <w:szCs w:val="28"/>
        </w:rPr>
        <w:t>2023 году обращений.</w:t>
      </w:r>
      <w:r w:rsidR="002C7686">
        <w:rPr>
          <w:rFonts w:ascii="Times New Roman" w:hAnsi="Times New Roman"/>
          <w:sz w:val="28"/>
          <w:szCs w:val="28"/>
        </w:rPr>
        <w:t xml:space="preserve"> </w:t>
      </w:r>
    </w:p>
    <w:p w:rsidR="007730BF" w:rsidRDefault="00D97080" w:rsidP="0070362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="002C7686">
        <w:rPr>
          <w:rFonts w:ascii="Times New Roman" w:hAnsi="Times New Roman"/>
          <w:sz w:val="28"/>
          <w:szCs w:val="28"/>
        </w:rPr>
        <w:t>аявителей в основном</w:t>
      </w:r>
      <w:r>
        <w:rPr>
          <w:rFonts w:ascii="Times New Roman" w:hAnsi="Times New Roman"/>
          <w:sz w:val="28"/>
          <w:szCs w:val="28"/>
        </w:rPr>
        <w:t xml:space="preserve"> волновали</w:t>
      </w:r>
      <w:r w:rsidR="007730BF" w:rsidRPr="00B37880">
        <w:rPr>
          <w:rFonts w:ascii="Times New Roman" w:hAnsi="Times New Roman"/>
          <w:sz w:val="28"/>
          <w:szCs w:val="28"/>
        </w:rPr>
        <w:t xml:space="preserve"> вопросы </w:t>
      </w:r>
      <w:r w:rsidR="0096730E">
        <w:rPr>
          <w:rFonts w:ascii="Times New Roman" w:hAnsi="Times New Roman"/>
          <w:sz w:val="28"/>
          <w:szCs w:val="28"/>
        </w:rPr>
        <w:t xml:space="preserve">обеспечения лекарствами, </w:t>
      </w:r>
      <w:r w:rsidR="007730BF" w:rsidRPr="00B37880">
        <w:rPr>
          <w:rFonts w:ascii="Times New Roman" w:hAnsi="Times New Roman"/>
          <w:sz w:val="28"/>
          <w:szCs w:val="28"/>
        </w:rPr>
        <w:t>работы дошкольных и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поселениях</w:t>
      </w:r>
      <w:r w:rsidR="007730BF" w:rsidRPr="00B37880">
        <w:rPr>
          <w:rFonts w:ascii="Times New Roman" w:hAnsi="Times New Roman"/>
          <w:sz w:val="28"/>
          <w:szCs w:val="28"/>
        </w:rPr>
        <w:t xml:space="preserve">, проведение тех или иных массовых мероприятий на территории </w:t>
      </w:r>
      <w:proofErr w:type="spellStart"/>
      <w:r w:rsidR="007730BF"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0BF" w:rsidRPr="00B37880">
        <w:rPr>
          <w:rFonts w:ascii="Times New Roman" w:hAnsi="Times New Roman"/>
          <w:sz w:val="28"/>
          <w:szCs w:val="28"/>
        </w:rPr>
        <w:t xml:space="preserve"> района.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70178">
        <w:rPr>
          <w:rFonts w:ascii="Times New Roman" w:hAnsi="Times New Roman"/>
          <w:b/>
          <w:sz w:val="28"/>
          <w:szCs w:val="28"/>
        </w:rPr>
        <w:t>П</w:t>
      </w:r>
      <w:r w:rsidR="0070362F">
        <w:rPr>
          <w:rFonts w:ascii="Times New Roman" w:hAnsi="Times New Roman"/>
          <w:b/>
          <w:sz w:val="28"/>
          <w:szCs w:val="28"/>
        </w:rPr>
        <w:t xml:space="preserve">рочие </w:t>
      </w:r>
      <w:r w:rsidR="00C70178">
        <w:rPr>
          <w:rFonts w:ascii="Times New Roman" w:hAnsi="Times New Roman"/>
          <w:b/>
          <w:sz w:val="28"/>
          <w:szCs w:val="28"/>
        </w:rPr>
        <w:t>вопросы – 2</w:t>
      </w:r>
      <w:r w:rsidRPr="00B37880">
        <w:rPr>
          <w:rFonts w:ascii="Times New Roman" w:hAnsi="Times New Roman"/>
          <w:b/>
          <w:sz w:val="28"/>
          <w:szCs w:val="28"/>
        </w:rPr>
        <w:t xml:space="preserve">% </w:t>
      </w:r>
      <w:r w:rsidR="00C70178">
        <w:rPr>
          <w:rFonts w:ascii="Times New Roman" w:hAnsi="Times New Roman"/>
          <w:sz w:val="28"/>
          <w:szCs w:val="28"/>
        </w:rPr>
        <w:t>(4</w:t>
      </w:r>
      <w:r w:rsidR="0070362F">
        <w:rPr>
          <w:rFonts w:ascii="Times New Roman" w:hAnsi="Times New Roman"/>
          <w:sz w:val="28"/>
          <w:szCs w:val="28"/>
        </w:rPr>
        <w:t>1 обращение</w:t>
      </w:r>
      <w:r w:rsidRPr="00B37880">
        <w:rPr>
          <w:rFonts w:ascii="Times New Roman" w:hAnsi="Times New Roman"/>
          <w:sz w:val="28"/>
          <w:szCs w:val="28"/>
        </w:rPr>
        <w:t>) от об</w:t>
      </w:r>
      <w:r w:rsidR="00C70178">
        <w:rPr>
          <w:rFonts w:ascii="Times New Roman" w:hAnsi="Times New Roman"/>
          <w:sz w:val="28"/>
          <w:szCs w:val="28"/>
        </w:rPr>
        <w:t>щего количества обращений в 2023</w:t>
      </w:r>
      <w:r w:rsidRPr="00B37880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35D56" w:rsidRDefault="002C7686" w:rsidP="007730BF">
      <w:pPr>
        <w:pStyle w:val="a3"/>
        <w:ind w:right="-1" w:firstLine="426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Сравнительный анализ изменений</w:t>
      </w:r>
      <w:r w:rsidR="007730BF" w:rsidRPr="00F35D56">
        <w:rPr>
          <w:rStyle w:val="a5"/>
          <w:rFonts w:ascii="Times New Roman" w:eastAsia="Calibri" w:hAnsi="Times New Roman"/>
          <w:sz w:val="28"/>
          <w:szCs w:val="28"/>
        </w:rPr>
        <w:t xml:space="preserve"> количества обращений по тематикам представлен в таблице:</w:t>
      </w:r>
    </w:p>
    <w:p w:rsidR="007730BF" w:rsidRPr="007363C9" w:rsidRDefault="007730BF" w:rsidP="007730BF">
      <w:pPr>
        <w:pStyle w:val="a3"/>
        <w:ind w:right="-710"/>
        <w:rPr>
          <w:rStyle w:val="a5"/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9281" w:type="dxa"/>
        <w:tblLook w:val="04A0" w:firstRow="1" w:lastRow="0" w:firstColumn="1" w:lastColumn="0" w:noHBand="0" w:noVBand="1"/>
      </w:tblPr>
      <w:tblGrid>
        <w:gridCol w:w="6629"/>
        <w:gridCol w:w="884"/>
        <w:gridCol w:w="884"/>
        <w:gridCol w:w="884"/>
      </w:tblGrid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5063E3" w:rsidRPr="0070362F" w:rsidRDefault="005063E3" w:rsidP="00021671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84" w:type="dxa"/>
          </w:tcPr>
          <w:p w:rsidR="005063E3" w:rsidRPr="0070362F" w:rsidRDefault="005063E3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70362F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84" w:type="dxa"/>
          </w:tcPr>
          <w:p w:rsidR="005063E3" w:rsidRPr="00293762" w:rsidRDefault="005063E3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+/-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</w:t>
            </w:r>
            <w:r w:rsidR="00B62411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009</w:t>
            </w:r>
          </w:p>
        </w:tc>
        <w:tc>
          <w:tcPr>
            <w:tcW w:w="884" w:type="dxa"/>
          </w:tcPr>
          <w:p w:rsidR="005063E3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984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+25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423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546</w:t>
            </w:r>
          </w:p>
        </w:tc>
        <w:tc>
          <w:tcPr>
            <w:tcW w:w="884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-123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419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400</w:t>
            </w:r>
          </w:p>
        </w:tc>
        <w:tc>
          <w:tcPr>
            <w:tcW w:w="884" w:type="dxa"/>
          </w:tcPr>
          <w:p w:rsidR="005063E3" w:rsidRPr="00293762" w:rsidRDefault="00B62411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</w:t>
            </w:r>
            <w:r w:rsidR="005063E3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 т.ч. расселение аварийного жилого фонда</w:t>
            </w:r>
          </w:p>
        </w:tc>
        <w:tc>
          <w:tcPr>
            <w:tcW w:w="884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152</w:t>
            </w:r>
          </w:p>
        </w:tc>
        <w:tc>
          <w:tcPr>
            <w:tcW w:w="884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:rsidR="005063E3" w:rsidRPr="00293762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+29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84</w:t>
            </w:r>
          </w:p>
        </w:tc>
        <w:tc>
          <w:tcPr>
            <w:tcW w:w="884" w:type="dxa"/>
          </w:tcPr>
          <w:p w:rsidR="005063E3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Здравоохранение, о</w:t>
            </w: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бразование, культура, спорт и физическая культура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884" w:type="dxa"/>
          </w:tcPr>
          <w:p w:rsidR="005063E3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</w:tcPr>
          <w:p w:rsidR="005063E3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+9</w:t>
            </w:r>
          </w:p>
        </w:tc>
      </w:tr>
      <w:tr w:rsidR="005063E3" w:rsidRPr="00293762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884" w:type="dxa"/>
          </w:tcPr>
          <w:p w:rsidR="005063E3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884" w:type="dxa"/>
          </w:tcPr>
          <w:p w:rsidR="005063E3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-20</w:t>
            </w:r>
          </w:p>
        </w:tc>
      </w:tr>
      <w:tr w:rsidR="005063E3" w:rsidRPr="007363C9" w:rsidTr="005063E3">
        <w:tc>
          <w:tcPr>
            <w:tcW w:w="6629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4" w:type="dxa"/>
          </w:tcPr>
          <w:p w:rsidR="005063E3" w:rsidRPr="0070362F" w:rsidRDefault="005063E3" w:rsidP="000216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B6241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884" w:type="dxa"/>
          </w:tcPr>
          <w:p w:rsidR="005063E3" w:rsidRPr="0070362F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70362F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B6241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70362F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326</w:t>
            </w:r>
          </w:p>
        </w:tc>
        <w:tc>
          <w:tcPr>
            <w:tcW w:w="884" w:type="dxa"/>
          </w:tcPr>
          <w:p w:rsidR="005063E3" w:rsidRPr="00293762" w:rsidRDefault="005063E3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-74</w:t>
            </w:r>
          </w:p>
        </w:tc>
      </w:tr>
    </w:tbl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</w:rPr>
      </w:pPr>
    </w:p>
    <w:p w:rsidR="007730BF" w:rsidRPr="007363C9" w:rsidRDefault="007730BF" w:rsidP="00B62411">
      <w:pPr>
        <w:pStyle w:val="a3"/>
        <w:ind w:right="-1"/>
        <w:jc w:val="right"/>
        <w:rPr>
          <w:rStyle w:val="a5"/>
          <w:rFonts w:ascii="Times New Roman" w:eastAsia="Calibri" w:hAnsi="Times New Roman"/>
          <w:sz w:val="27"/>
          <w:szCs w:val="27"/>
        </w:rPr>
      </w:pPr>
      <w:r w:rsidRPr="00B62411">
        <w:rPr>
          <w:rFonts w:ascii="Times New Roman" w:hAnsi="Times New Roman"/>
          <w:noProof/>
          <w:color w:val="C00000"/>
          <w:sz w:val="27"/>
          <w:szCs w:val="27"/>
          <w:lang w:eastAsia="ru-RU"/>
        </w:rPr>
        <w:lastRenderedPageBreak/>
        <w:drawing>
          <wp:inline distT="0" distB="0" distL="0" distR="0" wp14:anchorId="69995F81" wp14:editId="3BF1C6C2">
            <wp:extent cx="5897880" cy="4023360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0BF" w:rsidRDefault="007730BF" w:rsidP="00B62411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Поступившие в администрацию </w:t>
      </w:r>
      <w:proofErr w:type="spellStart"/>
      <w:r w:rsidRPr="00FB6CFD">
        <w:rPr>
          <w:rStyle w:val="a5"/>
          <w:rFonts w:ascii="Times New Roman" w:eastAsia="Calibri" w:hAnsi="Times New Roman"/>
          <w:sz w:val="28"/>
          <w:szCs w:val="28"/>
        </w:rPr>
        <w:t>Лужск</w:t>
      </w:r>
      <w:r w:rsidR="001F626A">
        <w:rPr>
          <w:rStyle w:val="a5"/>
          <w:rFonts w:ascii="Times New Roman" w:eastAsia="Calibri" w:hAnsi="Times New Roman"/>
          <w:sz w:val="28"/>
          <w:szCs w:val="28"/>
        </w:rPr>
        <w:t>ого</w:t>
      </w:r>
      <w:proofErr w:type="spellEnd"/>
      <w:r w:rsidR="00021671">
        <w:rPr>
          <w:rStyle w:val="a5"/>
          <w:rFonts w:ascii="Times New Roman" w:eastAsia="Calibri" w:hAnsi="Times New Roman"/>
          <w:sz w:val="28"/>
          <w:szCs w:val="28"/>
        </w:rPr>
        <w:t xml:space="preserve"> муниципального района в </w:t>
      </w:r>
      <w:r w:rsidR="00947AC2">
        <w:rPr>
          <w:rStyle w:val="a5"/>
          <w:rFonts w:ascii="Times New Roman" w:eastAsia="Calibri" w:hAnsi="Times New Roman"/>
          <w:sz w:val="28"/>
          <w:szCs w:val="28"/>
        </w:rPr>
        <w:t xml:space="preserve">   </w:t>
      </w:r>
      <w:r w:rsidR="00021671">
        <w:rPr>
          <w:rStyle w:val="a5"/>
          <w:rFonts w:ascii="Times New Roman" w:eastAsia="Calibri" w:hAnsi="Times New Roman"/>
          <w:sz w:val="28"/>
          <w:szCs w:val="28"/>
        </w:rPr>
        <w:t>2023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 году обращения граждан, </w:t>
      </w:r>
      <w:r w:rsidRPr="00B37880">
        <w:rPr>
          <w:rStyle w:val="a5"/>
          <w:rFonts w:ascii="Times New Roman" w:eastAsia="Calibri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Default="007730BF" w:rsidP="0005369D">
      <w:pPr>
        <w:pStyle w:val="a3"/>
        <w:ind w:right="-1"/>
        <w:jc w:val="center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42367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75A7" w:rsidRDefault="009475A7" w:rsidP="007730B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B62411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lastRenderedPageBreak/>
        <w:t xml:space="preserve">По территориальной принадлежности наибольшее количество обращений поступило </w:t>
      </w:r>
      <w:r w:rsidR="005141EE">
        <w:rPr>
          <w:rFonts w:ascii="Times New Roman" w:hAnsi="Times New Roman"/>
          <w:sz w:val="28"/>
          <w:szCs w:val="28"/>
        </w:rPr>
        <w:t>по вопросам</w:t>
      </w:r>
      <w:r w:rsidR="00642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горо</w:t>
      </w:r>
      <w:r w:rsidR="00642091">
        <w:rPr>
          <w:rFonts w:ascii="Times New Roman" w:hAnsi="Times New Roman"/>
          <w:sz w:val="28"/>
          <w:szCs w:val="28"/>
        </w:rPr>
        <w:t>дского поселения (1</w:t>
      </w:r>
      <w:r w:rsidR="00B62411">
        <w:rPr>
          <w:rFonts w:ascii="Times New Roman" w:hAnsi="Times New Roman"/>
          <w:sz w:val="28"/>
          <w:szCs w:val="28"/>
        </w:rPr>
        <w:t xml:space="preserve"> </w:t>
      </w:r>
      <w:r w:rsidR="00642091">
        <w:rPr>
          <w:rFonts w:ascii="Times New Roman" w:hAnsi="Times New Roman"/>
          <w:sz w:val="28"/>
          <w:szCs w:val="28"/>
        </w:rPr>
        <w:t>643 обращения</w:t>
      </w:r>
      <w:r w:rsidRPr="00B37880">
        <w:rPr>
          <w:rFonts w:ascii="Times New Roman" w:hAnsi="Times New Roman"/>
          <w:sz w:val="28"/>
          <w:szCs w:val="28"/>
        </w:rPr>
        <w:t xml:space="preserve">), что составляет </w:t>
      </w:r>
      <w:r w:rsidR="00642091">
        <w:rPr>
          <w:rFonts w:ascii="Times New Roman" w:hAnsi="Times New Roman"/>
          <w:sz w:val="28"/>
          <w:szCs w:val="28"/>
        </w:rPr>
        <w:t>73</w:t>
      </w:r>
      <w:r w:rsidRPr="00B37880">
        <w:rPr>
          <w:rFonts w:ascii="Times New Roman" w:hAnsi="Times New Roman"/>
          <w:sz w:val="28"/>
          <w:szCs w:val="28"/>
        </w:rPr>
        <w:t>% от</w:t>
      </w:r>
      <w:r w:rsidRPr="004920B5">
        <w:rPr>
          <w:rFonts w:ascii="Times New Roman" w:hAnsi="Times New Roman"/>
          <w:sz w:val="28"/>
          <w:szCs w:val="28"/>
        </w:rPr>
        <w:t xml:space="preserve"> общего количества обращений.</w:t>
      </w:r>
    </w:p>
    <w:p w:rsidR="007730BF" w:rsidRDefault="00642091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И в сравнении с 2022</w:t>
      </w:r>
      <w:r w:rsidR="007730BF">
        <w:rPr>
          <w:rStyle w:val="a5"/>
          <w:rFonts w:ascii="Times New Roman" w:eastAsia="Calibri" w:hAnsi="Times New Roman"/>
          <w:sz w:val="28"/>
          <w:szCs w:val="28"/>
        </w:rPr>
        <w:t xml:space="preserve"> годом</w:t>
      </w:r>
      <w:r w:rsidR="007730BF" w:rsidRPr="00FB6CFD"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9F3084" w:rsidRPr="00FB6CFD" w:rsidRDefault="009F3084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947AC2" w:rsidRPr="00FB6CFD" w:rsidTr="00920954">
        <w:trPr>
          <w:trHeight w:val="5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47AC2" w:rsidRPr="00FB6CFD" w:rsidRDefault="00947AC2" w:rsidP="00920954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Поселение</w:t>
            </w:r>
          </w:p>
          <w:p w:rsidR="00947AC2" w:rsidRPr="00FB6CFD" w:rsidRDefault="00947AC2" w:rsidP="00920954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47AC2" w:rsidRPr="00FB6CFD" w:rsidRDefault="00947AC2" w:rsidP="00920954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Количество </w:t>
            </w:r>
          </w:p>
          <w:p w:rsidR="00947AC2" w:rsidRPr="00FB6CFD" w:rsidRDefault="00947AC2" w:rsidP="00920954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vMerge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</w:t>
            </w: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Лужское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</w:t>
            </w:r>
            <w:r w:rsidR="00B62411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643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</w:t>
            </w:r>
            <w:r w:rsidR="00B62411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681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Толмачевское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Заклинское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Мшинское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131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Скребловское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Осьминское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Дзержинское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Ям-</w:t>
            </w: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Тесовское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Володарское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Серебрянское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Торковичское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Оредежское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Волошовское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947AC2" w:rsidRPr="00FB6CFD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Ретюнское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947AC2" w:rsidRPr="007363C9" w:rsidTr="00920954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947AC2" w:rsidRPr="00FB6CFD" w:rsidRDefault="00947AC2" w:rsidP="00920954">
            <w:pPr>
              <w:pStyle w:val="a3"/>
              <w:ind w:right="-14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B6241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47AC2" w:rsidRPr="00FB6CFD" w:rsidRDefault="00947AC2" w:rsidP="00920954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B6241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326</w:t>
            </w:r>
          </w:p>
        </w:tc>
      </w:tr>
    </w:tbl>
    <w:p w:rsidR="007730BF" w:rsidRPr="007363C9" w:rsidRDefault="007730BF" w:rsidP="007730BF">
      <w:pPr>
        <w:pStyle w:val="a3"/>
        <w:ind w:right="-142"/>
        <w:rPr>
          <w:rFonts w:ascii="Times New Roman" w:hAnsi="Times New Roman"/>
          <w:sz w:val="27"/>
          <w:szCs w:val="27"/>
          <w:highlight w:val="yellow"/>
        </w:rPr>
      </w:pPr>
    </w:p>
    <w:p w:rsidR="009F3084" w:rsidRDefault="004D62F9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</w:t>
      </w:r>
      <w:r w:rsidR="004705A4" w:rsidRPr="004705A4">
        <w:rPr>
          <w:rFonts w:ascii="Times New Roman" w:hAnsi="Times New Roman"/>
          <w:sz w:val="28"/>
          <w:szCs w:val="28"/>
        </w:rPr>
        <w:t xml:space="preserve"> анализ поступления обращений граждан </w:t>
      </w:r>
      <w:r>
        <w:rPr>
          <w:rFonts w:ascii="Times New Roman" w:hAnsi="Times New Roman"/>
          <w:sz w:val="28"/>
          <w:szCs w:val="28"/>
        </w:rPr>
        <w:t>с учетом постоянн</w:t>
      </w:r>
      <w:r w:rsidR="000A072A">
        <w:rPr>
          <w:rFonts w:ascii="Times New Roman" w:hAnsi="Times New Roman"/>
          <w:sz w:val="28"/>
          <w:szCs w:val="28"/>
        </w:rPr>
        <w:t>ого места регистрации заявителя</w:t>
      </w:r>
      <w:r w:rsidR="00B624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4705A4" w:rsidRPr="004705A4">
        <w:rPr>
          <w:rFonts w:ascii="Times New Roman" w:hAnsi="Times New Roman"/>
          <w:sz w:val="28"/>
          <w:szCs w:val="28"/>
        </w:rPr>
        <w:t>ыявлено</w:t>
      </w:r>
      <w:r w:rsidR="00514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9F3084">
        <w:rPr>
          <w:rFonts w:ascii="Times New Roman" w:hAnsi="Times New Roman"/>
          <w:sz w:val="28"/>
          <w:szCs w:val="28"/>
        </w:rPr>
        <w:t>16% (361 обращение</w:t>
      </w:r>
      <w:r w:rsidR="004705A4" w:rsidRPr="004705A4">
        <w:rPr>
          <w:rFonts w:ascii="Times New Roman" w:hAnsi="Times New Roman"/>
          <w:sz w:val="28"/>
          <w:szCs w:val="28"/>
        </w:rPr>
        <w:t xml:space="preserve">) </w:t>
      </w:r>
      <w:r w:rsidR="009F3084">
        <w:rPr>
          <w:rFonts w:ascii="Times New Roman" w:hAnsi="Times New Roman"/>
          <w:sz w:val="28"/>
          <w:szCs w:val="28"/>
        </w:rPr>
        <w:t>от общего числа обращений в 2023</w:t>
      </w:r>
      <w:r w:rsidR="004705A4" w:rsidRPr="004705A4">
        <w:rPr>
          <w:rFonts w:ascii="Times New Roman" w:hAnsi="Times New Roman"/>
          <w:sz w:val="28"/>
          <w:szCs w:val="28"/>
        </w:rPr>
        <w:t xml:space="preserve"> году поступило от жителей Санкт-Петербурга. </w:t>
      </w:r>
    </w:p>
    <w:p w:rsidR="009F3084" w:rsidRDefault="009F308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Прослеживается стабильный рост обращений от граждан этого региона. По сравнению с 2022 годом он увеличился на 5%. </w:t>
      </w:r>
    </w:p>
    <w:p w:rsidR="007730BF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5A4">
        <w:rPr>
          <w:rFonts w:ascii="Times New Roman" w:hAnsi="Times New Roman"/>
          <w:sz w:val="28"/>
          <w:szCs w:val="28"/>
        </w:rPr>
        <w:t>Данную категорию граждан в основном интерес</w:t>
      </w:r>
      <w:r w:rsidR="004D62F9">
        <w:rPr>
          <w:rFonts w:ascii="Times New Roman" w:hAnsi="Times New Roman"/>
          <w:sz w:val="28"/>
          <w:szCs w:val="28"/>
        </w:rPr>
        <w:t xml:space="preserve">овали вопросы землеустройства, </w:t>
      </w:r>
      <w:r w:rsidR="009F3084">
        <w:rPr>
          <w:rFonts w:ascii="Times New Roman" w:hAnsi="Times New Roman"/>
          <w:sz w:val="28"/>
          <w:szCs w:val="28"/>
        </w:rPr>
        <w:t xml:space="preserve">градостроительства, </w:t>
      </w:r>
      <w:r w:rsidRPr="004705A4">
        <w:rPr>
          <w:rFonts w:ascii="Times New Roman" w:hAnsi="Times New Roman"/>
          <w:sz w:val="28"/>
          <w:szCs w:val="28"/>
        </w:rPr>
        <w:t>работы садоводств</w:t>
      </w:r>
      <w:r w:rsidR="000A072A">
        <w:rPr>
          <w:rFonts w:ascii="Times New Roman" w:hAnsi="Times New Roman"/>
          <w:sz w:val="28"/>
          <w:szCs w:val="28"/>
        </w:rPr>
        <w:t xml:space="preserve"> и пассажирских перевозок</w:t>
      </w:r>
      <w:r w:rsidRPr="004705A4">
        <w:rPr>
          <w:rFonts w:ascii="Times New Roman" w:hAnsi="Times New Roman"/>
          <w:sz w:val="28"/>
          <w:szCs w:val="28"/>
        </w:rPr>
        <w:t>.</w:t>
      </w:r>
      <w:r w:rsidR="004D62F9">
        <w:rPr>
          <w:rFonts w:ascii="Times New Roman" w:hAnsi="Times New Roman"/>
          <w:sz w:val="28"/>
          <w:szCs w:val="28"/>
        </w:rPr>
        <w:t xml:space="preserve"> </w:t>
      </w:r>
    </w:p>
    <w:p w:rsidR="00F876BE" w:rsidRPr="00B62411" w:rsidRDefault="00F876BE" w:rsidP="00F876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5990" w:rsidRDefault="006617ED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2C4041A4" wp14:editId="3822EEB2">
            <wp:simplePos x="0" y="0"/>
            <wp:positionH relativeFrom="column">
              <wp:posOffset>1905</wp:posOffset>
            </wp:positionH>
            <wp:positionV relativeFrom="paragraph">
              <wp:posOffset>66675</wp:posOffset>
            </wp:positionV>
            <wp:extent cx="3020695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523" y="21309"/>
                <wp:lineTo x="2152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47" w:rsidRDefault="00C51747" w:rsidP="00EF4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43E" w:rsidRDefault="000A0FC7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E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6B40D73" wp14:editId="3474D330">
            <wp:simplePos x="0" y="0"/>
            <wp:positionH relativeFrom="column">
              <wp:posOffset>-975360</wp:posOffset>
            </wp:positionH>
            <wp:positionV relativeFrom="paragraph">
              <wp:posOffset>85090</wp:posOffset>
            </wp:positionV>
            <wp:extent cx="3215640" cy="2143760"/>
            <wp:effectExtent l="0" t="0" r="0" b="0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6" name="Рисунок 6" descr="https://sun9-53.userapi.com/impg/i71LmXERmq-QL1oqJOeEuzl32yyawwGKzcNvCQ/ILyFHhX7j8U.jpg?size=900x600&amp;quality=95&amp;sign=930aa53d0dfc605e0d14d41cb3cad22f&amp;c_uniq_tag=VRS30vySfjI7Hf6Q3pIbLeUawGQgVvVFogDHSL5CL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i71LmXERmq-QL1oqJOeEuzl32yyawwGKzcNvCQ/ILyFHhX7j8U.jpg?size=900x600&amp;quality=95&amp;sign=930aa53d0dfc605e0d14d41cb3cad22f&amp;c_uniq_tag=VRS30vySfjI7Hf6Q3pIbLeUawGQgVvVFogDHSL5CL80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3E" w:rsidRDefault="004F443E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0260" w:rsidRDefault="00590260" w:rsidP="0059026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7CCF" w:rsidRDefault="00DA7CCF" w:rsidP="00590260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</w:p>
    <w:p w:rsidR="005141EE" w:rsidRDefault="005141EE" w:rsidP="007730B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23A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AE7" w:rsidRDefault="00B23AE7" w:rsidP="00B23A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0FC7" w:rsidRDefault="000A0FC7" w:rsidP="002865C0">
      <w:pPr>
        <w:spacing w:after="0" w:line="240" w:lineRule="auto"/>
        <w:jc w:val="center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</w:p>
    <w:p w:rsidR="000A0FC7" w:rsidRDefault="000A0FC7" w:rsidP="002865C0">
      <w:pPr>
        <w:spacing w:after="0" w:line="240" w:lineRule="auto"/>
        <w:jc w:val="center"/>
        <w:rPr>
          <w:rStyle w:val="CharStyle37"/>
          <w:rFonts w:ascii="Times New Roman" w:hAnsi="Times New Roman"/>
          <w:b/>
          <w:color w:val="000000"/>
          <w:sz w:val="28"/>
          <w:szCs w:val="28"/>
        </w:rPr>
      </w:pPr>
    </w:p>
    <w:p w:rsidR="00DA7CCF" w:rsidRDefault="00DA7CCF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811652" w:rsidRDefault="00811652" w:rsidP="001F089A">
      <w:pPr>
        <w:spacing w:after="0" w:line="240" w:lineRule="auto"/>
        <w:jc w:val="both"/>
      </w:pPr>
    </w:p>
    <w:sectPr w:rsidR="00811652" w:rsidSect="00BC2C8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0144A"/>
    <w:rsid w:val="00021671"/>
    <w:rsid w:val="00033E5F"/>
    <w:rsid w:val="00044DD9"/>
    <w:rsid w:val="0005369D"/>
    <w:rsid w:val="00056B90"/>
    <w:rsid w:val="0006326B"/>
    <w:rsid w:val="000A072A"/>
    <w:rsid w:val="000A0FC7"/>
    <w:rsid w:val="000A1B37"/>
    <w:rsid w:val="000A516F"/>
    <w:rsid w:val="000B413E"/>
    <w:rsid w:val="001054FA"/>
    <w:rsid w:val="00112AFB"/>
    <w:rsid w:val="00113065"/>
    <w:rsid w:val="0013678E"/>
    <w:rsid w:val="001422D2"/>
    <w:rsid w:val="001525F2"/>
    <w:rsid w:val="00154F90"/>
    <w:rsid w:val="001825E5"/>
    <w:rsid w:val="00194170"/>
    <w:rsid w:val="001972D0"/>
    <w:rsid w:val="001B173A"/>
    <w:rsid w:val="001E31AA"/>
    <w:rsid w:val="001E6D7F"/>
    <w:rsid w:val="001F05D1"/>
    <w:rsid w:val="001F089A"/>
    <w:rsid w:val="001F44CC"/>
    <w:rsid w:val="001F626A"/>
    <w:rsid w:val="00205F25"/>
    <w:rsid w:val="00244B8B"/>
    <w:rsid w:val="0024523D"/>
    <w:rsid w:val="00246AFE"/>
    <w:rsid w:val="00251CBC"/>
    <w:rsid w:val="00255990"/>
    <w:rsid w:val="0025718E"/>
    <w:rsid w:val="002643F8"/>
    <w:rsid w:val="00270612"/>
    <w:rsid w:val="00276B21"/>
    <w:rsid w:val="0028221B"/>
    <w:rsid w:val="002865C0"/>
    <w:rsid w:val="00293194"/>
    <w:rsid w:val="00293817"/>
    <w:rsid w:val="002C5C7E"/>
    <w:rsid w:val="002C7686"/>
    <w:rsid w:val="002C7CFB"/>
    <w:rsid w:val="002D52ED"/>
    <w:rsid w:val="002F2590"/>
    <w:rsid w:val="003054D1"/>
    <w:rsid w:val="00322288"/>
    <w:rsid w:val="00351929"/>
    <w:rsid w:val="003543CF"/>
    <w:rsid w:val="00361BFE"/>
    <w:rsid w:val="00361C92"/>
    <w:rsid w:val="00362180"/>
    <w:rsid w:val="00362551"/>
    <w:rsid w:val="00383ABF"/>
    <w:rsid w:val="003926B4"/>
    <w:rsid w:val="0039610D"/>
    <w:rsid w:val="003C0410"/>
    <w:rsid w:val="003D7044"/>
    <w:rsid w:val="003E494A"/>
    <w:rsid w:val="003F1E73"/>
    <w:rsid w:val="00405DEF"/>
    <w:rsid w:val="004237D7"/>
    <w:rsid w:val="00437188"/>
    <w:rsid w:val="00440B4F"/>
    <w:rsid w:val="004424CB"/>
    <w:rsid w:val="004453FE"/>
    <w:rsid w:val="00450DC5"/>
    <w:rsid w:val="00450F8C"/>
    <w:rsid w:val="004577F8"/>
    <w:rsid w:val="004705A4"/>
    <w:rsid w:val="00494553"/>
    <w:rsid w:val="00496FD5"/>
    <w:rsid w:val="004A4332"/>
    <w:rsid w:val="004B48F0"/>
    <w:rsid w:val="004D3B8B"/>
    <w:rsid w:val="004D61C0"/>
    <w:rsid w:val="004D62F9"/>
    <w:rsid w:val="004E27CB"/>
    <w:rsid w:val="004F03CA"/>
    <w:rsid w:val="004F443E"/>
    <w:rsid w:val="004F6949"/>
    <w:rsid w:val="005063E3"/>
    <w:rsid w:val="005141EE"/>
    <w:rsid w:val="00517957"/>
    <w:rsid w:val="00561C62"/>
    <w:rsid w:val="00562EC7"/>
    <w:rsid w:val="00564874"/>
    <w:rsid w:val="005755F8"/>
    <w:rsid w:val="0058243C"/>
    <w:rsid w:val="00583E16"/>
    <w:rsid w:val="00590260"/>
    <w:rsid w:val="005A0BF2"/>
    <w:rsid w:val="005A3080"/>
    <w:rsid w:val="005A7547"/>
    <w:rsid w:val="005B00F6"/>
    <w:rsid w:val="005B3BAF"/>
    <w:rsid w:val="005C1E7C"/>
    <w:rsid w:val="005D0152"/>
    <w:rsid w:val="005D652D"/>
    <w:rsid w:val="005F5D87"/>
    <w:rsid w:val="006237B3"/>
    <w:rsid w:val="0062753D"/>
    <w:rsid w:val="0063525D"/>
    <w:rsid w:val="00642091"/>
    <w:rsid w:val="006608DE"/>
    <w:rsid w:val="006617ED"/>
    <w:rsid w:val="00675699"/>
    <w:rsid w:val="00676BD8"/>
    <w:rsid w:val="006A53A6"/>
    <w:rsid w:val="006F313F"/>
    <w:rsid w:val="006F511D"/>
    <w:rsid w:val="006F79AA"/>
    <w:rsid w:val="00700558"/>
    <w:rsid w:val="00703070"/>
    <w:rsid w:val="0070362F"/>
    <w:rsid w:val="00736228"/>
    <w:rsid w:val="00753787"/>
    <w:rsid w:val="007574FF"/>
    <w:rsid w:val="00760C12"/>
    <w:rsid w:val="007730BF"/>
    <w:rsid w:val="00780DEF"/>
    <w:rsid w:val="007A6A20"/>
    <w:rsid w:val="007B17E0"/>
    <w:rsid w:val="007B6D3A"/>
    <w:rsid w:val="007B7798"/>
    <w:rsid w:val="007C25F0"/>
    <w:rsid w:val="007C431C"/>
    <w:rsid w:val="007F1E4F"/>
    <w:rsid w:val="00811652"/>
    <w:rsid w:val="00823F34"/>
    <w:rsid w:val="00852E9B"/>
    <w:rsid w:val="00853177"/>
    <w:rsid w:val="008578D6"/>
    <w:rsid w:val="00860243"/>
    <w:rsid w:val="008627B6"/>
    <w:rsid w:val="00884477"/>
    <w:rsid w:val="00892695"/>
    <w:rsid w:val="00893868"/>
    <w:rsid w:val="00895E35"/>
    <w:rsid w:val="008A53FB"/>
    <w:rsid w:val="008A70DF"/>
    <w:rsid w:val="008B1508"/>
    <w:rsid w:val="008B1EEB"/>
    <w:rsid w:val="008B5EBF"/>
    <w:rsid w:val="008B69E9"/>
    <w:rsid w:val="009053C5"/>
    <w:rsid w:val="0090767E"/>
    <w:rsid w:val="00912852"/>
    <w:rsid w:val="00915A1D"/>
    <w:rsid w:val="0094053C"/>
    <w:rsid w:val="009475A7"/>
    <w:rsid w:val="00947AC2"/>
    <w:rsid w:val="0095224C"/>
    <w:rsid w:val="00953C85"/>
    <w:rsid w:val="00956BC3"/>
    <w:rsid w:val="00965F52"/>
    <w:rsid w:val="0096730E"/>
    <w:rsid w:val="009720AC"/>
    <w:rsid w:val="00972612"/>
    <w:rsid w:val="00973B59"/>
    <w:rsid w:val="0098350D"/>
    <w:rsid w:val="00984156"/>
    <w:rsid w:val="009961C1"/>
    <w:rsid w:val="009A1B41"/>
    <w:rsid w:val="009A4AFC"/>
    <w:rsid w:val="009A50B0"/>
    <w:rsid w:val="009A70FF"/>
    <w:rsid w:val="009C15E7"/>
    <w:rsid w:val="009C54F6"/>
    <w:rsid w:val="009D18A5"/>
    <w:rsid w:val="009F3084"/>
    <w:rsid w:val="009F4C1F"/>
    <w:rsid w:val="00A020AC"/>
    <w:rsid w:val="00A035FD"/>
    <w:rsid w:val="00A11990"/>
    <w:rsid w:val="00A30965"/>
    <w:rsid w:val="00A3107A"/>
    <w:rsid w:val="00A3323F"/>
    <w:rsid w:val="00A47D52"/>
    <w:rsid w:val="00A7525B"/>
    <w:rsid w:val="00A754AD"/>
    <w:rsid w:val="00A76DB2"/>
    <w:rsid w:val="00A86829"/>
    <w:rsid w:val="00A87FC2"/>
    <w:rsid w:val="00A91789"/>
    <w:rsid w:val="00AA16A0"/>
    <w:rsid w:val="00AA25A2"/>
    <w:rsid w:val="00AA53CE"/>
    <w:rsid w:val="00AB4916"/>
    <w:rsid w:val="00AD11D2"/>
    <w:rsid w:val="00AE34B3"/>
    <w:rsid w:val="00AE3AB1"/>
    <w:rsid w:val="00B220B8"/>
    <w:rsid w:val="00B23AE7"/>
    <w:rsid w:val="00B35D3F"/>
    <w:rsid w:val="00B45301"/>
    <w:rsid w:val="00B47902"/>
    <w:rsid w:val="00B56AC7"/>
    <w:rsid w:val="00B60CA9"/>
    <w:rsid w:val="00B62411"/>
    <w:rsid w:val="00B65162"/>
    <w:rsid w:val="00B71171"/>
    <w:rsid w:val="00B72766"/>
    <w:rsid w:val="00B76E9A"/>
    <w:rsid w:val="00B86B8F"/>
    <w:rsid w:val="00B86F4B"/>
    <w:rsid w:val="00B8745D"/>
    <w:rsid w:val="00BB7190"/>
    <w:rsid w:val="00BC2C8C"/>
    <w:rsid w:val="00BC3219"/>
    <w:rsid w:val="00BE701F"/>
    <w:rsid w:val="00BF6F07"/>
    <w:rsid w:val="00C055E7"/>
    <w:rsid w:val="00C11636"/>
    <w:rsid w:val="00C2078B"/>
    <w:rsid w:val="00C20E8F"/>
    <w:rsid w:val="00C51747"/>
    <w:rsid w:val="00C57F54"/>
    <w:rsid w:val="00C679C4"/>
    <w:rsid w:val="00C67AFD"/>
    <w:rsid w:val="00C70178"/>
    <w:rsid w:val="00CB7BDE"/>
    <w:rsid w:val="00CC1AA1"/>
    <w:rsid w:val="00CD21E5"/>
    <w:rsid w:val="00D04C3D"/>
    <w:rsid w:val="00D126F1"/>
    <w:rsid w:val="00D244E9"/>
    <w:rsid w:val="00D2674F"/>
    <w:rsid w:val="00D44E68"/>
    <w:rsid w:val="00D4641F"/>
    <w:rsid w:val="00D51690"/>
    <w:rsid w:val="00D800A0"/>
    <w:rsid w:val="00D83438"/>
    <w:rsid w:val="00D85AD2"/>
    <w:rsid w:val="00D936A1"/>
    <w:rsid w:val="00D97080"/>
    <w:rsid w:val="00DA174E"/>
    <w:rsid w:val="00DA226D"/>
    <w:rsid w:val="00DA3BEE"/>
    <w:rsid w:val="00DA469B"/>
    <w:rsid w:val="00DA7CCF"/>
    <w:rsid w:val="00DC0C32"/>
    <w:rsid w:val="00DD4640"/>
    <w:rsid w:val="00DE2B00"/>
    <w:rsid w:val="00DF2F31"/>
    <w:rsid w:val="00DF3A6D"/>
    <w:rsid w:val="00E0193E"/>
    <w:rsid w:val="00E063B7"/>
    <w:rsid w:val="00E30C47"/>
    <w:rsid w:val="00E3551A"/>
    <w:rsid w:val="00E37863"/>
    <w:rsid w:val="00E4548C"/>
    <w:rsid w:val="00E527B2"/>
    <w:rsid w:val="00E53F5E"/>
    <w:rsid w:val="00E637FD"/>
    <w:rsid w:val="00EA73BD"/>
    <w:rsid w:val="00ED35C8"/>
    <w:rsid w:val="00EE13AC"/>
    <w:rsid w:val="00EE16F7"/>
    <w:rsid w:val="00EE334F"/>
    <w:rsid w:val="00EE3C44"/>
    <w:rsid w:val="00EE3D0B"/>
    <w:rsid w:val="00EF49AF"/>
    <w:rsid w:val="00EF5725"/>
    <w:rsid w:val="00F16D51"/>
    <w:rsid w:val="00F35150"/>
    <w:rsid w:val="00F5120A"/>
    <w:rsid w:val="00F62EE0"/>
    <w:rsid w:val="00F75D5F"/>
    <w:rsid w:val="00F8362D"/>
    <w:rsid w:val="00F86AD0"/>
    <w:rsid w:val="00F876BE"/>
    <w:rsid w:val="00F9428A"/>
    <w:rsid w:val="00FB3589"/>
    <w:rsid w:val="00FC4983"/>
    <w:rsid w:val="00FC4E70"/>
    <w:rsid w:val="00FD5E09"/>
    <w:rsid w:val="00FE41D1"/>
    <w:rsid w:val="00FF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2228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47D52"/>
    <w:rPr>
      <w:i/>
      <w:iCs/>
    </w:rPr>
  </w:style>
  <w:style w:type="character" w:styleId="aa">
    <w:name w:val="Strong"/>
    <w:basedOn w:val="a0"/>
    <w:uiPriority w:val="22"/>
    <w:qFormat/>
    <w:rsid w:val="00A47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Каналы поступления обращений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5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92632046160675E-3"/>
                  <c:y val="-3.989361702127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3191489361702128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обращения в электронном виде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1320</c:v>
                </c:pt>
                <c:pt idx="1">
                  <c:v>903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356352"/>
        <c:axId val="152439616"/>
        <c:axId val="0"/>
      </c:bar3DChart>
      <c:catAx>
        <c:axId val="152356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70C0"/>
                </a:solidFill>
              </a:defRPr>
            </a:pPr>
            <a:endParaRPr lang="ru-RU"/>
          </a:p>
        </c:txPr>
        <c:crossAx val="152439616"/>
        <c:crosses val="autoZero"/>
        <c:auto val="1"/>
        <c:lblAlgn val="ctr"/>
        <c:lblOffset val="100"/>
        <c:noMultiLvlLbl val="0"/>
      </c:catAx>
      <c:valAx>
        <c:axId val="152439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35635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0070C0"/>
                </a:solidFill>
              </a:defRPr>
            </a:pPr>
            <a:r>
              <a:rPr lang="ru-RU" sz="1600">
                <a:solidFill>
                  <a:srgbClr val="0070C0"/>
                </a:solidFill>
              </a:rPr>
              <a:t>Результаты</a:t>
            </a:r>
            <a:r>
              <a:rPr lang="ru-RU" sz="1600" baseline="0">
                <a:solidFill>
                  <a:srgbClr val="0070C0"/>
                </a:solidFill>
              </a:rPr>
              <a:t> рассмотрения обращений</a:t>
            </a:r>
            <a:endParaRPr lang="ru-RU" sz="16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2397687884434293"/>
          <c:y val="2.4449877750611249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96582583665601E-4"/>
          <c:y val="0.16708732007521065"/>
          <c:w val="0.60291786045828233"/>
          <c:h val="0.80275975588625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2"/>
            <c:bubble3D val="0"/>
            <c:explosion val="6"/>
          </c:dPt>
          <c:dLbls>
            <c:dLbl>
              <c:idx val="0"/>
              <c:layout>
                <c:manualLayout>
                  <c:x val="-4.9162509266494356E-3"/>
                  <c:y val="8.1759492777339262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4791996420294788E-3"/>
                  <c:y val="4.9442016569444715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3543156819138066E-2"/>
                  <c:y val="-5.59234802251185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5090026914574606E-3"/>
                  <c:y val="2.383702648415891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4140858496092782E-3"/>
                  <c:y val="1.935695538057742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поддержано, принято положительное решение - 595</c:v>
                </c:pt>
                <c:pt idx="1">
                  <c:v>направлено по принадлежности - 295</c:v>
                </c:pt>
                <c:pt idx="2">
                  <c:v>даны разъяснения, представлена информация - 1058</c:v>
                </c:pt>
                <c:pt idx="3">
                  <c:v>не поддержано, отказано или даны разъяснения - 264</c:v>
                </c:pt>
                <c:pt idx="4">
                  <c:v>списано в дело, ответ не дан - 40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595</c:v>
                </c:pt>
                <c:pt idx="1">
                  <c:v>295</c:v>
                </c:pt>
                <c:pt idx="2">
                  <c:v>1058</c:v>
                </c:pt>
                <c:pt idx="3">
                  <c:v>264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34028236928399"/>
          <c:y val="0.13341001995777421"/>
          <c:w val="0.37367063372803588"/>
          <c:h val="0.81939209004742397"/>
        </c:manualLayout>
      </c:layout>
      <c:overlay val="0"/>
      <c:txPr>
        <a:bodyPr/>
        <a:lstStyle/>
        <a:p>
          <a:pPr>
            <a:defRPr sz="105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Тематики обращений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167794166574243E-2"/>
          <c:y val="0.17226944643283226"/>
          <c:w val="0.55780525673727399"/>
          <c:h val="0.750079038415652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5.6844020009095046E-2"/>
                  <c:y val="-0.168038408779149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4570259208731244E-2"/>
                  <c:y val="0.1234567901234567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5497953615279671E-2"/>
                  <c:y val="6.287078720009873E-17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685446009389679E-2"/>
                  <c:y val="-9.469696969696969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6948356807511755E-2"/>
                  <c:y val="-9.785353535353538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B0F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5211267605633804E-2"/>
                  <c:y val="-9.154040404040404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126760563380281E-2"/>
                  <c:y val="-0.10416666666666667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347602676426053E-3"/>
                  <c:y val="-0.1041666666666666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6431924882629109E-2"/>
                  <c:y val="-0.101010101010101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жилищно-коммунальное хозяйство - 1009</c:v>
                </c:pt>
                <c:pt idx="1">
                  <c:v>землепользование, градостроительство - 419</c:v>
                </c:pt>
                <c:pt idx="2">
                  <c:v>обеспечение законности и правопорядка - 423</c:v>
                </c:pt>
                <c:pt idx="3">
                  <c:v>жилье - 152</c:v>
                </c:pt>
                <c:pt idx="4">
                  <c:v>транспорт и БДД - 84</c:v>
                </c:pt>
                <c:pt idx="5">
                  <c:v>здравоохранение,образование, культура, спорт - 61</c:v>
                </c:pt>
                <c:pt idx="6">
                  <c:v>социальное обеспечение - 63</c:v>
                </c:pt>
                <c:pt idx="7">
                  <c:v>прочие вопросы - 41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1009</c:v>
                </c:pt>
                <c:pt idx="1">
                  <c:v>419</c:v>
                </c:pt>
                <c:pt idx="2">
                  <c:v>423</c:v>
                </c:pt>
                <c:pt idx="3">
                  <c:v>152</c:v>
                </c:pt>
                <c:pt idx="4">
                  <c:v>84</c:v>
                </c:pt>
                <c:pt idx="5">
                  <c:v>61</c:v>
                </c:pt>
                <c:pt idx="6">
                  <c:v>63</c:v>
                </c:pt>
                <c:pt idx="7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05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Сравнительный анализ обращений </a:t>
            </a:r>
          </a:p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по вопросам ЖКХ</a:t>
            </a:r>
          </a:p>
        </c:rich>
      </c:tx>
      <c:layout>
        <c:manualLayout>
          <c:xMode val="edge"/>
          <c:yMode val="edge"/>
          <c:x val="0.20832303255047388"/>
          <c:y val="1.20076849183477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402716811202063"/>
          <c:y val="0.21141429727624106"/>
          <c:w val="0.50597283188797937"/>
          <c:h val="0.762168795903393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Тарифы и оплата коммунальных услуг</c:v>
                </c:pt>
                <c:pt idx="1">
                  <c:v>Бытовое обслуживание населения (ритуальные услуги, услуги бани)</c:v>
                </c:pt>
                <c:pt idx="2">
                  <c:v>Газоснабжение</c:v>
                </c:pt>
                <c:pt idx="3">
                  <c:v>Регулирование численности безнадзорных животных (собак)</c:v>
                </c:pt>
                <c:pt idx="4">
                  <c:v>Отопление и горячее водоснабжение</c:v>
                </c:pt>
                <c:pt idx="5">
                  <c:v>Санитарное состояние населенных пунктов (обращение с твердыми коммунальными отходами, ликвидация несанкционированных свалок)</c:v>
                </c:pt>
                <c:pt idx="6">
                  <c:v>Водоснабжение, водоотведение, эксплуатация ливневой канализации</c:v>
                </c:pt>
                <c:pt idx="7">
                  <c:v>Электроснабжение</c:v>
                </c:pt>
                <c:pt idx="8">
                  <c:v>Содержание жилого фонда, работа управляющих компаний</c:v>
                </c:pt>
                <c:pt idx="9">
                  <c:v>Развитие территорий (благоустройство придомовых территорий, обустройство детских площадок, кронирование и спил аварийных деревьев и т.п.)</c:v>
                </c:pt>
                <c:pt idx="10">
                  <c:v>Строительство, ремонт и содержание дорог и тротуаров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22</c:v>
                </c:pt>
                <c:pt idx="2">
                  <c:v>28</c:v>
                </c:pt>
                <c:pt idx="3">
                  <c:v>39</c:v>
                </c:pt>
                <c:pt idx="4">
                  <c:v>40</c:v>
                </c:pt>
                <c:pt idx="5">
                  <c:v>54</c:v>
                </c:pt>
                <c:pt idx="6">
                  <c:v>55</c:v>
                </c:pt>
                <c:pt idx="7">
                  <c:v>93</c:v>
                </c:pt>
                <c:pt idx="8">
                  <c:v>130</c:v>
                </c:pt>
                <c:pt idx="9">
                  <c:v>200</c:v>
                </c:pt>
                <c:pt idx="10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Тарифы и оплата коммунальных услуг</c:v>
                </c:pt>
                <c:pt idx="1">
                  <c:v>Бытовое обслуживание населения (ритуальные услуги, услуги бани)</c:v>
                </c:pt>
                <c:pt idx="2">
                  <c:v>Газоснабжение</c:v>
                </c:pt>
                <c:pt idx="3">
                  <c:v>Регулирование численности безнадзорных животных (собак)</c:v>
                </c:pt>
                <c:pt idx="4">
                  <c:v>Отопление и горячее водоснабжение</c:v>
                </c:pt>
                <c:pt idx="5">
                  <c:v>Санитарное состояние населенных пунктов (обращение с твердыми коммунальными отходами, ликвидация несанкционированных свалок)</c:v>
                </c:pt>
                <c:pt idx="6">
                  <c:v>Водоснабжение, водоотведение, эксплуатация ливневой канализации</c:v>
                </c:pt>
                <c:pt idx="7">
                  <c:v>Электроснабжение</c:v>
                </c:pt>
                <c:pt idx="8">
                  <c:v>Содержание жилого фонда, работа управляющих компаний</c:v>
                </c:pt>
                <c:pt idx="9">
                  <c:v>Развитие территорий (благоустройство придомовых территорий, обустройство детских площадок, кронирование и спил аварийных деревьев и т.п.)</c:v>
                </c:pt>
                <c:pt idx="10">
                  <c:v>Строительство, ремонт и содержание дорог и тротуаров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24</c:v>
                </c:pt>
                <c:pt idx="1">
                  <c:v>9</c:v>
                </c:pt>
                <c:pt idx="2">
                  <c:v>26</c:v>
                </c:pt>
                <c:pt idx="3">
                  <c:v>78</c:v>
                </c:pt>
                <c:pt idx="4">
                  <c:v>43</c:v>
                </c:pt>
                <c:pt idx="5">
                  <c:v>74</c:v>
                </c:pt>
                <c:pt idx="6">
                  <c:v>45</c:v>
                </c:pt>
                <c:pt idx="7">
                  <c:v>53</c:v>
                </c:pt>
                <c:pt idx="8">
                  <c:v>119</c:v>
                </c:pt>
                <c:pt idx="9">
                  <c:v>209</c:v>
                </c:pt>
                <c:pt idx="10">
                  <c:v>304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356864"/>
        <c:axId val="152444224"/>
      </c:barChart>
      <c:catAx>
        <c:axId val="1523568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70C0"/>
                </a:solidFill>
              </a:defRPr>
            </a:pPr>
            <a:endParaRPr lang="ru-RU"/>
          </a:p>
        </c:txPr>
        <c:crossAx val="152444224"/>
        <c:crosses val="autoZero"/>
        <c:auto val="1"/>
        <c:lblAlgn val="ctr"/>
        <c:lblOffset val="100"/>
        <c:noMultiLvlLbl val="0"/>
      </c:catAx>
      <c:valAx>
        <c:axId val="152444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35686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050" b="1">
                <a:solidFill>
                  <a:srgbClr val="C0000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05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Сравнительный анализ обращений </a:t>
            </a:r>
          </a:p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по тематикам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Прочие вопросы</c:v>
                </c:pt>
                <c:pt idx="1">
                  <c:v>Здравоохранение, образование, культура, спорт</c:v>
                </c:pt>
                <c:pt idx="2">
                  <c:v>Социальное обеспечение</c:v>
                </c:pt>
                <c:pt idx="3">
                  <c:v>Транспорт и БДД</c:v>
                </c:pt>
                <c:pt idx="4">
                  <c:v>Жилищные вопросы</c:v>
                </c:pt>
                <c:pt idx="5">
                  <c:v>Землепользование, градостроительство, управление муниципальным имуществом</c:v>
                </c:pt>
                <c:pt idx="6">
                  <c:v>Обеспечение законности и правопорядка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63</c:v>
                </c:pt>
                <c:pt idx="2">
                  <c:v>54</c:v>
                </c:pt>
                <c:pt idx="3">
                  <c:v>95</c:v>
                </c:pt>
                <c:pt idx="4">
                  <c:v>123</c:v>
                </c:pt>
                <c:pt idx="5">
                  <c:v>400</c:v>
                </c:pt>
                <c:pt idx="6">
                  <c:v>546</c:v>
                </c:pt>
                <c:pt idx="7">
                  <c:v>984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Прочие вопросы</c:v>
                </c:pt>
                <c:pt idx="1">
                  <c:v>Здравоохранение, образование, культура, спорт</c:v>
                </c:pt>
                <c:pt idx="2">
                  <c:v>Социальное обеспечение</c:v>
                </c:pt>
                <c:pt idx="3">
                  <c:v>Транспорт и БДД</c:v>
                </c:pt>
                <c:pt idx="4">
                  <c:v>Жилищные вопросы</c:v>
                </c:pt>
                <c:pt idx="5">
                  <c:v>Землепользование, градостроительство, управление муниципальным имуществом</c:v>
                </c:pt>
                <c:pt idx="6">
                  <c:v>Обеспечение законности и правопорядка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61</c:v>
                </c:pt>
                <c:pt idx="2">
                  <c:v>63</c:v>
                </c:pt>
                <c:pt idx="3">
                  <c:v>84</c:v>
                </c:pt>
                <c:pt idx="4">
                  <c:v>152</c:v>
                </c:pt>
                <c:pt idx="5">
                  <c:v>419</c:v>
                </c:pt>
                <c:pt idx="6">
                  <c:v>423</c:v>
                </c:pt>
                <c:pt idx="7">
                  <c:v>1009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357376"/>
        <c:axId val="152888448"/>
      </c:barChart>
      <c:catAx>
        <c:axId val="15235737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70C0"/>
                </a:solidFill>
              </a:defRPr>
            </a:pPr>
            <a:endParaRPr lang="ru-RU"/>
          </a:p>
        </c:txPr>
        <c:crossAx val="152888448"/>
        <c:crosses val="autoZero"/>
        <c:auto val="1"/>
        <c:lblAlgn val="ctr"/>
        <c:lblOffset val="100"/>
        <c:noMultiLvlLbl val="0"/>
      </c:catAx>
      <c:valAx>
        <c:axId val="152888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35737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 algn="just">
              <a:defRPr sz="105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just">
              <a:defRPr sz="1050" b="1">
                <a:solidFill>
                  <a:srgbClr val="00B05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 algn="just">
            <a:defRPr sz="105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 algn="ctr">
              <a:defRPr sz="1600">
                <a:solidFill>
                  <a:srgbClr val="0070C0"/>
                </a:solidFill>
              </a:defRPr>
            </a:pPr>
            <a:r>
              <a:rPr lang="ru-RU" sz="1600">
                <a:solidFill>
                  <a:srgbClr val="0070C0"/>
                </a:solidFill>
              </a:rPr>
              <a:t>Обращения</a:t>
            </a:r>
            <a:r>
              <a:rPr lang="ru-RU" sz="1600" baseline="0">
                <a:solidFill>
                  <a:srgbClr val="0070C0"/>
                </a:solidFill>
              </a:rPr>
              <a:t> граждан по территориальной </a:t>
            </a:r>
          </a:p>
          <a:p>
            <a:pPr algn="ctr">
              <a:defRPr sz="1600">
                <a:solidFill>
                  <a:srgbClr val="0070C0"/>
                </a:solidFill>
              </a:defRPr>
            </a:pPr>
            <a:r>
              <a:rPr lang="ru-RU" sz="1600" baseline="0">
                <a:solidFill>
                  <a:srgbClr val="0070C0"/>
                </a:solidFill>
              </a:rPr>
              <a:t>принадлежности</a:t>
            </a:r>
            <a:endParaRPr lang="ru-RU" sz="16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22145295579774379"/>
          <c:y val="2.90487614829396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Торковичское сельское поселение</c:v>
                </c:pt>
                <c:pt idx="1">
                  <c:v>Володарское сельское поселение</c:v>
                </c:pt>
                <c:pt idx="2">
                  <c:v>Волошовское сельское поселение</c:v>
                </c:pt>
                <c:pt idx="3">
                  <c:v>Серебрянское сельское поселение</c:v>
                </c:pt>
                <c:pt idx="4">
                  <c:v>Ретюнское сельское поселение</c:v>
                </c:pt>
                <c:pt idx="5">
                  <c:v>Осьминское сельское поселение</c:v>
                </c:pt>
                <c:pt idx="6">
                  <c:v>Дзержинское сельскоео поселение</c:v>
                </c:pt>
                <c:pt idx="7">
                  <c:v>Ям-Тесовское сельское поселение</c:v>
                </c:pt>
                <c:pt idx="8">
                  <c:v>Оредежское сельское поселение</c:v>
                </c:pt>
                <c:pt idx="9">
                  <c:v>Скребловское сельское поселение</c:v>
                </c:pt>
                <c:pt idx="10">
                  <c:v>Заклинское сельское поселение</c:v>
                </c:pt>
                <c:pt idx="11">
                  <c:v>Толмачевское городское поселение</c:v>
                </c:pt>
                <c:pt idx="12">
                  <c:v>Мшинское сельское поселение</c:v>
                </c:pt>
                <c:pt idx="13">
                  <c:v>Лужское городское поселение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21</c:v>
                </c:pt>
                <c:pt idx="4">
                  <c:v>21</c:v>
                </c:pt>
                <c:pt idx="5">
                  <c:v>31</c:v>
                </c:pt>
                <c:pt idx="6">
                  <c:v>31</c:v>
                </c:pt>
                <c:pt idx="7">
                  <c:v>32</c:v>
                </c:pt>
                <c:pt idx="8">
                  <c:v>35</c:v>
                </c:pt>
                <c:pt idx="9">
                  <c:v>74</c:v>
                </c:pt>
                <c:pt idx="10">
                  <c:v>78</c:v>
                </c:pt>
                <c:pt idx="11">
                  <c:v>98</c:v>
                </c:pt>
                <c:pt idx="12">
                  <c:v>137</c:v>
                </c:pt>
                <c:pt idx="13">
                  <c:v>1643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367040"/>
        <c:axId val="152890176"/>
      </c:barChart>
      <c:catAx>
        <c:axId val="1533670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70C0"/>
                </a:solidFill>
              </a:defRPr>
            </a:pPr>
            <a:endParaRPr lang="ru-RU"/>
          </a:p>
        </c:txPr>
        <c:crossAx val="152890176"/>
        <c:crosses val="autoZero"/>
        <c:auto val="1"/>
        <c:lblAlgn val="ctr"/>
        <c:lblOffset val="100"/>
        <c:noMultiLvlLbl val="0"/>
      </c:catAx>
      <c:valAx>
        <c:axId val="152890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5336704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0.5222</cdr:x>
      <cdr:y>0.31538</cdr:y>
    </cdr:from>
    <cdr:to>
      <cdr:x>0.9879</cdr:x>
      <cdr:y>0.87316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63436" y="1336178"/>
          <a:ext cx="2821164" cy="236315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59E1-24CD-4DA8-8B39-4112DB24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29</cp:revision>
  <cp:lastPrinted>2024-01-24T12:40:00Z</cp:lastPrinted>
  <dcterms:created xsi:type="dcterms:W3CDTF">2024-01-21T07:00:00Z</dcterms:created>
  <dcterms:modified xsi:type="dcterms:W3CDTF">2024-05-16T12:22:00Z</dcterms:modified>
</cp:coreProperties>
</file>