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14D8C">
        <w:rPr>
          <w:sz w:val="28"/>
          <w:szCs w:val="28"/>
          <w:lang w:val="ru-RU"/>
        </w:rPr>
        <w:t>08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930D91">
        <w:rPr>
          <w:sz w:val="28"/>
          <w:szCs w:val="28"/>
          <w:lang w:val="ru-RU"/>
        </w:rPr>
        <w:tab/>
        <w:t>212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F14D8C" w:rsidP="00930D91">
      <w:pPr>
        <w:pStyle w:val="3"/>
        <w:shd w:val="clear" w:color="auto" w:fill="auto"/>
        <w:spacing w:after="0" w:line="240" w:lineRule="auto"/>
        <w:ind w:left="851" w:right="37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</w:t>
      </w:r>
      <w:r w:rsidR="00930D91">
        <w:rPr>
          <w:sz w:val="28"/>
          <w:szCs w:val="28"/>
          <w:lang w:val="ru-RU"/>
        </w:rPr>
        <w:t>этапа «Лето» комплексной операции «Подросток»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21FE" w:rsidRDefault="00D7309E" w:rsidP="00930D9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30D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распоряжением Губернатора Ленинградской области от 21.04.2008 года № 228-рг «О проведении в Ленинградской области ежегодной комплексной операции «Подросток» и распоряжением администрации Лужского муниципального района от 21.05.2012 года          № 1620 «О проведении </w:t>
      </w:r>
      <w:r w:rsidR="000F581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ΙΙΙ</w:t>
      </w:r>
      <w:r w:rsidR="000F581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30D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этапа «Лето» комплексной операции «Подросток»:</w:t>
      </w:r>
    </w:p>
    <w:p w:rsidR="00930D91" w:rsidRDefault="00930D91" w:rsidP="00930D91">
      <w:pPr>
        <w:pStyle w:val="a8"/>
        <w:numPr>
          <w:ilvl w:val="0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Сектору молодежной политики, физической культуры, спорта и культуры (Кербс Н.Ю.), муниципальному казенному учреждению «Спортивно-молодежный Центр» провести на территории Лужского городского поселения с 14 июня по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2"/>
        </w:smartTagPr>
        <w:r>
          <w:rPr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31 августа 2012 года</w:t>
        </w:r>
      </w:smartTag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0F581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ΙΙΙ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этап «Лето» комплексной операции «Подросток», с целью организации в летний период оздоровления, отдыха, занятости и досуга несовершеннолетних в рамках целевых муниципальных программ:</w:t>
      </w:r>
      <w:proofErr w:type="gramEnd"/>
    </w:p>
    <w:p w:rsidR="00930D91" w:rsidRDefault="00930D91" w:rsidP="00930D91">
      <w:pPr>
        <w:pStyle w:val="a8"/>
        <w:numPr>
          <w:ilvl w:val="1"/>
          <w:numId w:val="1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«Физическая культура в Лужском городском поселении»:</w:t>
      </w:r>
    </w:p>
    <w:p w:rsidR="00930D91" w:rsidRDefault="00743F1F" w:rsidP="00743F1F">
      <w:pPr>
        <w:pStyle w:val="a8"/>
        <w:numPr>
          <w:ilvl w:val="2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Для подростков, посещающих спортивные секции МКУ «СМЦ», выезд в летний лагерь на Черноморском побережье по подпрогр</w:t>
      </w:r>
      <w:r w:rsidR="003B248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амме «Спортивные летние сборы»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30 июня по 16 июля 2012 года.</w:t>
      </w:r>
    </w:p>
    <w:p w:rsidR="00743F1F" w:rsidRDefault="00743F1F" w:rsidP="00743F1F">
      <w:pPr>
        <w:pStyle w:val="a8"/>
        <w:numPr>
          <w:ilvl w:val="1"/>
          <w:numId w:val="1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«Молодежь Лужского городского поселения»:</w:t>
      </w:r>
    </w:p>
    <w:p w:rsidR="00743F1F" w:rsidRDefault="00743F1F" w:rsidP="00743F1F">
      <w:pPr>
        <w:pStyle w:val="a8"/>
        <w:numPr>
          <w:ilvl w:val="2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Летняя экспедиция военно-патриотического поискового отряда «Витязь» по подпрограмме «Вахта памяти» с 25 июня по 08 июля 2012 года.</w:t>
      </w:r>
    </w:p>
    <w:p w:rsidR="00743F1F" w:rsidRDefault="00743F1F" w:rsidP="00743F1F">
      <w:pPr>
        <w:pStyle w:val="a8"/>
        <w:numPr>
          <w:ilvl w:val="2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Временное трудоустройство несовершеннолетней молодежи (14 – 17 лет) с 15 мая по 15 сентября 2012 года по подпрограмме «Занятость».</w:t>
      </w:r>
    </w:p>
    <w:p w:rsidR="000F581F" w:rsidRDefault="000F581F" w:rsidP="000F581F">
      <w:pPr>
        <w:pStyle w:val="a8"/>
        <w:numPr>
          <w:ilvl w:val="0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Подразделениям МКУ «Спортивно-молодежный Центр» (Бобров С.А.) перейти на летний режим работы.</w:t>
      </w:r>
    </w:p>
    <w:p w:rsidR="000F581F" w:rsidRDefault="000F581F" w:rsidP="000F581F">
      <w:pPr>
        <w:pStyle w:val="a8"/>
        <w:numPr>
          <w:ilvl w:val="0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Утвердить план мероприятий по проведению ΙΙΙ этапа «Лето» комплексной операции «Подросток» (приложение).</w:t>
      </w:r>
    </w:p>
    <w:p w:rsidR="000F581F" w:rsidRPr="00930D91" w:rsidRDefault="000F581F" w:rsidP="000F581F">
      <w:pPr>
        <w:pStyle w:val="a8"/>
        <w:numPr>
          <w:ilvl w:val="0"/>
          <w:numId w:val="16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581F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</w:p>
    <w:p w:rsidR="00931527" w:rsidRDefault="000F581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4D21FE">
        <w:rPr>
          <w:rFonts w:ascii="Times New Roman" w:eastAsia="Times New Roman" w:hAnsi="Times New Roman" w:cs="Times New Roman"/>
          <w:color w:val="auto"/>
          <w:sz w:val="28"/>
          <w:lang w:val="ru-RU"/>
        </w:rPr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D21FE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D21FE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D21FE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D21FE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D21FE" w:rsidRDefault="004D21F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F581F" w:rsidRDefault="000F581F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A37A39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4D21F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сектор МПФКСиК, Туманова Е.Е., </w:t>
      </w:r>
      <w:r w:rsidR="000F581F">
        <w:rPr>
          <w:rFonts w:ascii="Times New Roman" w:eastAsia="Times New Roman" w:hAnsi="Times New Roman" w:cs="Times New Roman"/>
          <w:color w:val="auto"/>
          <w:sz w:val="28"/>
          <w:lang w:val="ru-RU"/>
        </w:rPr>
        <w:t>МКУ «СМЦ», сайт.</w:t>
      </w:r>
    </w:p>
    <w:p w:rsidR="00C2156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1567" w:rsidRDefault="00C21567" w:rsidP="00C21567">
      <w:pPr>
        <w:ind w:left="6374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Утвержден</w:t>
      </w:r>
    </w:p>
    <w:p w:rsidR="00C21567" w:rsidRDefault="00C21567" w:rsidP="00C21567">
      <w:pPr>
        <w:ind w:left="6374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распоряжением администрации</w:t>
      </w:r>
    </w:p>
    <w:p w:rsidR="00C21567" w:rsidRDefault="00C21567" w:rsidP="00C21567">
      <w:pPr>
        <w:ind w:left="6374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Лужского городского поселения</w:t>
      </w:r>
    </w:p>
    <w:p w:rsidR="00C21567" w:rsidRDefault="00C21567" w:rsidP="00C21567">
      <w:pPr>
        <w:ind w:left="6374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 08.06.2012 года № 212-р</w:t>
      </w:r>
    </w:p>
    <w:p w:rsidR="00C2156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156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156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1567" w:rsidRPr="00C21567" w:rsidRDefault="00C21567" w:rsidP="00C21567">
      <w:pPr>
        <w:ind w:left="1418" w:hanging="1418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C2156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План мероприятий</w:t>
      </w:r>
    </w:p>
    <w:p w:rsidR="00C21567" w:rsidRPr="00C21567" w:rsidRDefault="003B248C" w:rsidP="00C21567">
      <w:pPr>
        <w:ind w:left="1418" w:hanging="1418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</w:t>
      </w:r>
      <w:r w:rsidR="00C21567" w:rsidRPr="00C2156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 проведению ΙΙΙ этапа «Лето» комплексной операции «Подросток»</w:t>
      </w:r>
    </w:p>
    <w:p w:rsidR="00C21567" w:rsidRPr="00C21567" w:rsidRDefault="003B248C" w:rsidP="00C21567">
      <w:pPr>
        <w:ind w:left="1418" w:hanging="1418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</w:t>
      </w:r>
      <w:bookmarkStart w:id="0" w:name="_GoBack"/>
      <w:bookmarkEnd w:id="0"/>
      <w:r w:rsidR="00C21567" w:rsidRPr="00C2156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Лужском городском поселении с 14 июня по 31 августа 2012 года</w:t>
      </w:r>
    </w:p>
    <w:p w:rsidR="00C2156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745"/>
        <w:gridCol w:w="2002"/>
        <w:gridCol w:w="2007"/>
      </w:tblGrid>
      <w:tr w:rsidR="00C21567" w:rsidTr="00C21567">
        <w:tc>
          <w:tcPr>
            <w:tcW w:w="594" w:type="dxa"/>
          </w:tcPr>
          <w:p w:rsidR="00C21567" w:rsidRDefault="00C21567" w:rsidP="00C215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/п</w:t>
            </w:r>
          </w:p>
        </w:tc>
        <w:tc>
          <w:tcPr>
            <w:tcW w:w="4745" w:type="dxa"/>
          </w:tcPr>
          <w:p w:rsidR="00C21567" w:rsidRDefault="00C21567" w:rsidP="00C215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Мероприятия</w:t>
            </w:r>
          </w:p>
        </w:tc>
        <w:tc>
          <w:tcPr>
            <w:tcW w:w="2002" w:type="dxa"/>
          </w:tcPr>
          <w:p w:rsidR="00C21567" w:rsidRDefault="00C21567" w:rsidP="00C215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Сроки</w:t>
            </w:r>
          </w:p>
        </w:tc>
        <w:tc>
          <w:tcPr>
            <w:tcW w:w="2007" w:type="dxa"/>
          </w:tcPr>
          <w:p w:rsidR="00C21567" w:rsidRDefault="00C21567" w:rsidP="00C215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Исполнители</w:t>
            </w:r>
          </w:p>
        </w:tc>
      </w:tr>
      <w:tr w:rsidR="00C21567" w:rsidTr="00C21567">
        <w:tc>
          <w:tcPr>
            <w:tcW w:w="594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</w:p>
        </w:tc>
        <w:tc>
          <w:tcPr>
            <w:tcW w:w="4745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Участие в координационных встречах с представителями комитетов и отделов администрации ЛМР и ГУ «Лужский центр занятости населения» по организации временного трудоустройства несовершеннолетних в летний период.</w:t>
            </w:r>
          </w:p>
        </w:tc>
        <w:tc>
          <w:tcPr>
            <w:tcW w:w="2002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Февраль – март 2012 года</w:t>
            </w:r>
          </w:p>
        </w:tc>
        <w:tc>
          <w:tcPr>
            <w:tcW w:w="2007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Сектор МПФКСиК</w:t>
            </w:r>
          </w:p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МКУ «СМЦ»</w:t>
            </w:r>
          </w:p>
        </w:tc>
      </w:tr>
      <w:tr w:rsidR="00C21567" w:rsidTr="00C21567">
        <w:tc>
          <w:tcPr>
            <w:tcW w:w="594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2.</w:t>
            </w:r>
          </w:p>
        </w:tc>
        <w:tc>
          <w:tcPr>
            <w:tcW w:w="4745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Согласование направлений подростков, состоящих на учете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ОНД ОМВД РФ по Лужскому району для временного трудоустройства в МКУ «СМЦ» в летний период. </w:t>
            </w:r>
          </w:p>
        </w:tc>
        <w:tc>
          <w:tcPr>
            <w:tcW w:w="2002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Июнь – август 2012 года</w:t>
            </w:r>
          </w:p>
        </w:tc>
        <w:tc>
          <w:tcPr>
            <w:tcW w:w="2007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Сектор МПФКСиК</w:t>
            </w:r>
          </w:p>
        </w:tc>
      </w:tr>
      <w:tr w:rsidR="00C21567" w:rsidTr="00C21567">
        <w:tc>
          <w:tcPr>
            <w:tcW w:w="594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3.</w:t>
            </w:r>
          </w:p>
        </w:tc>
        <w:tc>
          <w:tcPr>
            <w:tcW w:w="4745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Информирование населения Лужского городского поселения через СМИ о запрете нахождения детей в общественных местах в ночное время.</w:t>
            </w:r>
          </w:p>
        </w:tc>
        <w:tc>
          <w:tcPr>
            <w:tcW w:w="2002" w:type="dxa"/>
          </w:tcPr>
          <w:p w:rsidR="00C21567" w:rsidRDefault="00C21567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Июнь – август 2012 года</w:t>
            </w:r>
          </w:p>
        </w:tc>
        <w:tc>
          <w:tcPr>
            <w:tcW w:w="2007" w:type="dxa"/>
          </w:tcPr>
          <w:p w:rsidR="00C21567" w:rsidRDefault="00C21567" w:rsidP="00EC023C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Сектор МПФКСиК</w:t>
            </w:r>
          </w:p>
          <w:p w:rsidR="00C21567" w:rsidRDefault="00C21567" w:rsidP="00EC023C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  <w:p w:rsidR="00C21567" w:rsidRDefault="00C21567" w:rsidP="00EC023C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МКУ «СМЦ»</w:t>
            </w:r>
          </w:p>
        </w:tc>
      </w:tr>
      <w:tr w:rsidR="00986598" w:rsidTr="00C21567">
        <w:tc>
          <w:tcPr>
            <w:tcW w:w="594" w:type="dxa"/>
          </w:tcPr>
          <w:p w:rsidR="00986598" w:rsidRDefault="00986598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4.</w:t>
            </w:r>
          </w:p>
        </w:tc>
        <w:tc>
          <w:tcPr>
            <w:tcW w:w="4745" w:type="dxa"/>
          </w:tcPr>
          <w:p w:rsidR="00986598" w:rsidRDefault="00986598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Участие в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по итогам проведения оздоровления, отдыха, занятости и досуга детей и подростков в летний период.</w:t>
            </w:r>
          </w:p>
        </w:tc>
        <w:tc>
          <w:tcPr>
            <w:tcW w:w="2002" w:type="dxa"/>
          </w:tcPr>
          <w:p w:rsidR="00986598" w:rsidRDefault="00986598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22 марта </w:t>
            </w:r>
          </w:p>
          <w:p w:rsidR="00986598" w:rsidRDefault="00986598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2012 года </w:t>
            </w:r>
          </w:p>
          <w:p w:rsidR="00986598" w:rsidRDefault="00986598" w:rsidP="004D21FE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 14.00 час </w:t>
            </w:r>
          </w:p>
        </w:tc>
        <w:tc>
          <w:tcPr>
            <w:tcW w:w="2007" w:type="dxa"/>
          </w:tcPr>
          <w:p w:rsidR="00986598" w:rsidRDefault="00986598" w:rsidP="00EC023C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Сектор МПФКСиК</w:t>
            </w:r>
          </w:p>
        </w:tc>
      </w:tr>
    </w:tbl>
    <w:p w:rsidR="00C21567" w:rsidRPr="00931527" w:rsidRDefault="00C21567" w:rsidP="004D21F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C21567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14" w:rsidRDefault="00416714">
      <w:r>
        <w:separator/>
      </w:r>
    </w:p>
  </w:endnote>
  <w:endnote w:type="continuationSeparator" w:id="0">
    <w:p w:rsidR="00416714" w:rsidRDefault="0041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14" w:rsidRDefault="00416714"/>
  </w:footnote>
  <w:footnote w:type="continuationSeparator" w:id="0">
    <w:p w:rsidR="00416714" w:rsidRDefault="004167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F76E2"/>
    <w:multiLevelType w:val="hybridMultilevel"/>
    <w:tmpl w:val="2E5E4C04"/>
    <w:lvl w:ilvl="0" w:tplc="A986EFE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FA214E"/>
    <w:multiLevelType w:val="multilevel"/>
    <w:tmpl w:val="06C6323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9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F581F"/>
    <w:rsid w:val="00242514"/>
    <w:rsid w:val="003A4489"/>
    <w:rsid w:val="003B248C"/>
    <w:rsid w:val="003D5537"/>
    <w:rsid w:val="003E3C3B"/>
    <w:rsid w:val="003E7980"/>
    <w:rsid w:val="003F6289"/>
    <w:rsid w:val="0040785B"/>
    <w:rsid w:val="00416714"/>
    <w:rsid w:val="004D21FE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743F1F"/>
    <w:rsid w:val="007E5DEE"/>
    <w:rsid w:val="00854246"/>
    <w:rsid w:val="008A3557"/>
    <w:rsid w:val="00903052"/>
    <w:rsid w:val="00930D91"/>
    <w:rsid w:val="00931527"/>
    <w:rsid w:val="00935639"/>
    <w:rsid w:val="00961A7C"/>
    <w:rsid w:val="00974FB3"/>
    <w:rsid w:val="00986598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1567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21A6-1C6E-4247-9221-3C7755BC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44</cp:revision>
  <cp:lastPrinted>2012-06-08T10:50:00Z</cp:lastPrinted>
  <dcterms:created xsi:type="dcterms:W3CDTF">2012-04-26T10:55:00Z</dcterms:created>
  <dcterms:modified xsi:type="dcterms:W3CDTF">2012-06-08T10:50:00Z</dcterms:modified>
</cp:coreProperties>
</file>