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</w:rPr>
      </w:pPr>
    </w:p>
    <w:p w:rsidR="00A4170C" w:rsidRDefault="00B91F19" w:rsidP="00A4170C">
      <w:pPr>
        <w:jc w:val="center"/>
      </w:pPr>
      <w:r>
        <w:rPr>
          <w:noProof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C6311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6311E">
        <w:rPr>
          <w:rFonts w:ascii="Times New Roman" w:hAnsi="Times New Roman" w:cs="Times New Roman"/>
          <w:sz w:val="28"/>
          <w:szCs w:val="28"/>
        </w:rPr>
        <w:t>27 января</w:t>
      </w:r>
      <w:r w:rsidR="0027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B91F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</w:rPr>
        <w:t xml:space="preserve">  </w:t>
      </w:r>
      <w:r w:rsidR="00C6311E">
        <w:rPr>
          <w:rFonts w:ascii="Times New Roman" w:hAnsi="Times New Roman" w:cs="Times New Roman"/>
          <w:sz w:val="28"/>
          <w:szCs w:val="28"/>
        </w:rPr>
        <w:t>226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40067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00679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40067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00679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в целях реализации мероприятий направления «Культура»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поселении»</w:t>
      </w:r>
      <w:r w:rsidR="00FD4BC9" w:rsidRPr="005E2F17">
        <w:rPr>
          <w:sz w:val="28"/>
          <w:szCs w:val="28"/>
        </w:rPr>
        <w:t xml:space="preserve">, </w:t>
      </w:r>
      <w:r w:rsidR="007A4C66" w:rsidRPr="005E2F17">
        <w:rPr>
          <w:sz w:val="28"/>
          <w:szCs w:val="28"/>
        </w:rPr>
        <w:t>администрация Лужского муниципального района</w:t>
      </w:r>
      <w:r w:rsidR="00EE6AEC" w:rsidRPr="005E2F17">
        <w:rPr>
          <w:sz w:val="28"/>
          <w:szCs w:val="28"/>
        </w:rPr>
        <w:t xml:space="preserve"> </w:t>
      </w:r>
      <w:r w:rsidR="00D909D8">
        <w:rPr>
          <w:sz w:val="28"/>
          <w:szCs w:val="28"/>
        </w:rPr>
        <w:t xml:space="preserve">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</w:rPr>
        <w:t xml:space="preserve"> </w:t>
      </w:r>
      <w:r w:rsidR="007A4C66" w:rsidRPr="005E2F17">
        <w:rPr>
          <w:sz w:val="28"/>
          <w:szCs w:val="28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t xml:space="preserve"> (</w:t>
      </w:r>
      <w:r w:rsidRPr="005E2F17">
        <w:t>далее</w:t>
      </w:r>
      <w:r w:rsidR="00EE6AEC" w:rsidRPr="005E2F17">
        <w:t xml:space="preserve"> </w:t>
      </w:r>
      <w:r w:rsidR="00EE6AEC" w:rsidRPr="005E2F17">
        <w:sym w:font="Symbol" w:char="F02D"/>
      </w:r>
      <w:r w:rsidRPr="005E2F17">
        <w:t xml:space="preserve"> Постановление</w:t>
      </w:r>
      <w:r w:rsidR="00EE6AEC" w:rsidRPr="005E2F17">
        <w:t>) следующие изменения</w:t>
      </w:r>
      <w:r w:rsidR="0021453B" w:rsidRPr="005E2F17"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униципальная программа)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C4D82" w:rsidRPr="00DC4D82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C4D82"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  <w:r w:rsidRPr="00DC4D82">
        <w:rPr>
          <w:rFonts w:ascii="Times New Roman" w:eastAsia="Times New Roman" w:hAnsi="Times New Roman"/>
          <w:color w:val="auto"/>
          <w:sz w:val="28"/>
          <w:szCs w:val="28"/>
        </w:rPr>
        <w:t xml:space="preserve">Лужского городского поселения </w:t>
      </w:r>
      <w:r w:rsidRPr="00DC4D82">
        <w:rPr>
          <w:rFonts w:ascii="Times New Roman" w:hAnsi="Times New Roman"/>
          <w:sz w:val="28"/>
          <w:szCs w:val="28"/>
        </w:rPr>
        <w:t>Лужского муниципального района Ленинградской области «</w:t>
      </w:r>
      <w:r w:rsidRPr="00DC4D82">
        <w:rPr>
          <w:rFonts w:ascii="Times New Roman" w:eastAsia="Times New Roman" w:hAnsi="Times New Roman"/>
          <w:color w:val="auto"/>
          <w:sz w:val="28"/>
          <w:szCs w:val="28"/>
        </w:rPr>
        <w:t>Развитие культуры в Лужском городском поселении</w:t>
      </w:r>
      <w:r w:rsidRPr="00DC4D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auto"/>
          <w:sz w:val="28"/>
          <w:szCs w:val="28"/>
        </w:rPr>
        <w:t>изложить в новой редакции</w:t>
      </w:r>
      <w:r w:rsidRPr="00DC4D82">
        <w:rPr>
          <w:rFonts w:ascii="Times New Roman" w:eastAsia="Times New Roman" w:hAnsi="Times New Roman"/>
          <w:color w:val="auto"/>
          <w:sz w:val="28"/>
        </w:rPr>
        <w:t xml:space="preserve"> согласно приложен</w:t>
      </w:r>
      <w:r>
        <w:rPr>
          <w:rFonts w:ascii="Times New Roman" w:eastAsia="Times New Roman" w:hAnsi="Times New Roman"/>
          <w:color w:val="auto"/>
          <w:sz w:val="28"/>
        </w:rPr>
        <w:t>ию 1 к настоящему постановлению;</w:t>
      </w:r>
    </w:p>
    <w:p w:rsidR="00DC4D82" w:rsidRPr="00DC4D82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</w:rPr>
        <w:lastRenderedPageBreak/>
        <w:t xml:space="preserve">из </w:t>
      </w:r>
      <w:r w:rsidRPr="00DC4D82">
        <w:rPr>
          <w:rFonts w:ascii="Times New Roman" w:hAnsi="Times New Roman"/>
          <w:sz w:val="28"/>
          <w:szCs w:val="28"/>
        </w:rPr>
        <w:t>последне</w:t>
      </w:r>
      <w:r>
        <w:rPr>
          <w:rFonts w:ascii="Times New Roman" w:hAnsi="Times New Roman"/>
          <w:sz w:val="28"/>
          <w:szCs w:val="28"/>
        </w:rPr>
        <w:t>го</w:t>
      </w:r>
      <w:r w:rsidRPr="00DC4D8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</w:t>
      </w:r>
      <w:r w:rsidRPr="00DC4D82">
        <w:rPr>
          <w:rFonts w:ascii="Times New Roman" w:hAnsi="Times New Roman"/>
          <w:sz w:val="28"/>
          <w:szCs w:val="28"/>
        </w:rPr>
        <w:t xml:space="preserve"> раздела I «Общая характеристика, основные проблемы и прогноз развития сферы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DC4D82">
        <w:rPr>
          <w:rFonts w:ascii="Times New Roman" w:hAnsi="Times New Roman"/>
          <w:sz w:val="28"/>
          <w:szCs w:val="28"/>
        </w:rPr>
        <w:t xml:space="preserve"> слова «к 2024 году»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DC4D82" w:rsidRPr="00DC4D82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поселении» на период 2024-2026 годов приложения 1 к Муниципальной программе </w:t>
      </w:r>
      <w:r>
        <w:rPr>
          <w:rFonts w:ascii="Times New Roman" w:eastAsia="Times New Roman" w:hAnsi="Times New Roman"/>
          <w:color w:val="auto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постановлению;</w:t>
      </w:r>
    </w:p>
    <w:p w:rsidR="009121A2" w:rsidRPr="00D62478" w:rsidRDefault="00DC4D82" w:rsidP="00DC4D82">
      <w:pPr>
        <w:pStyle w:val="ac"/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прогнозные значения показателей (индикаторов) реализации муниципальной программы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Лужского городского поселения </w:t>
      </w:r>
      <w:r>
        <w:rPr>
          <w:rFonts w:ascii="Times New Roman" w:hAnsi="Times New Roman"/>
          <w:sz w:val="28"/>
          <w:szCs w:val="28"/>
        </w:rPr>
        <w:t>Лужского муниципального района Ленинградской области «</w:t>
      </w:r>
      <w:r>
        <w:rPr>
          <w:rFonts w:ascii="Times New Roman" w:eastAsia="Times New Roman" w:hAnsi="Times New Roman"/>
          <w:color w:val="auto"/>
          <w:sz w:val="28"/>
          <w:szCs w:val="28"/>
        </w:rPr>
        <w:t>Развитие культуры в Лужском городском поселении</w:t>
      </w:r>
      <w:r>
        <w:rPr>
          <w:rFonts w:ascii="Times New Roman" w:hAnsi="Times New Roman"/>
          <w:sz w:val="28"/>
          <w:szCs w:val="28"/>
        </w:rPr>
        <w:t xml:space="preserve">» (приложение 2 к Муниципальной программе) </w:t>
      </w:r>
      <w:r>
        <w:rPr>
          <w:rFonts w:ascii="Times New Roman" w:eastAsia="Times New Roman" w:hAnsi="Times New Roman"/>
          <w:color w:val="auto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9121A2" w:rsidRPr="00D62478">
        <w:rPr>
          <w:rFonts w:ascii="Times New Roman" w:eastAsia="Times New Roman" w:hAnsi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5E2F17">
        <w:rPr>
          <w:sz w:val="28"/>
          <w:szCs w:val="28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E2F17">
        <w:rPr>
          <w:sz w:val="28"/>
          <w:szCs w:val="28"/>
        </w:rPr>
        <w:t>Лужского муниципального района</w:t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</w:r>
      <w:r w:rsidRPr="005E2F17">
        <w:rPr>
          <w:sz w:val="28"/>
          <w:szCs w:val="28"/>
        </w:rPr>
        <w:tab/>
        <w:t xml:space="preserve">         </w:t>
      </w:r>
      <w:r w:rsidR="007D4095" w:rsidRPr="005E2F17">
        <w:rPr>
          <w:sz w:val="28"/>
          <w:szCs w:val="28"/>
        </w:rPr>
        <w:t xml:space="preserve">   </w:t>
      </w:r>
      <w:r w:rsidR="00F673E1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 </w:t>
      </w:r>
      <w:r w:rsidR="005567B8" w:rsidRPr="005E2F17">
        <w:rPr>
          <w:sz w:val="28"/>
          <w:szCs w:val="28"/>
        </w:rPr>
        <w:t xml:space="preserve"> </w:t>
      </w:r>
      <w:r w:rsidR="00FB5B4F">
        <w:rPr>
          <w:sz w:val="28"/>
          <w:szCs w:val="28"/>
        </w:rPr>
        <w:t xml:space="preserve">  </w:t>
      </w:r>
      <w:r w:rsidR="005567B8" w:rsidRPr="005E2F17">
        <w:rPr>
          <w:sz w:val="28"/>
          <w:szCs w:val="28"/>
        </w:rPr>
        <w:t xml:space="preserve"> </w:t>
      </w:r>
      <w:r w:rsidR="009121A2">
        <w:rPr>
          <w:sz w:val="28"/>
          <w:szCs w:val="28"/>
        </w:rPr>
        <w:t xml:space="preserve">Ю.В. </w:t>
      </w:r>
      <w:proofErr w:type="spellStart"/>
      <w:r w:rsidR="009121A2">
        <w:rPr>
          <w:sz w:val="28"/>
          <w:szCs w:val="28"/>
        </w:rPr>
        <w:t>Намлиев</w:t>
      </w:r>
      <w:proofErr w:type="spellEnd"/>
      <w:r w:rsidR="00FB5B4F">
        <w:rPr>
          <w:sz w:val="28"/>
          <w:szCs w:val="28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</w:rPr>
        <w:t>Р</w:t>
      </w:r>
      <w:r w:rsidR="00230FD4" w:rsidRPr="005E2F17">
        <w:rPr>
          <w:sz w:val="28"/>
          <w:szCs w:val="28"/>
        </w:rPr>
        <w:t>азослано</w:t>
      </w:r>
      <w:r w:rsidR="00EE6AEC" w:rsidRPr="005E2F17">
        <w:rPr>
          <w:sz w:val="28"/>
          <w:szCs w:val="28"/>
        </w:rPr>
        <w:t xml:space="preserve">: </w:t>
      </w:r>
      <w:proofErr w:type="spellStart"/>
      <w:r w:rsidR="007763BA">
        <w:rPr>
          <w:sz w:val="28"/>
          <w:szCs w:val="28"/>
        </w:rPr>
        <w:t>ОМПСиК</w:t>
      </w:r>
      <w:proofErr w:type="spellEnd"/>
      <w:r w:rsidR="0011656D" w:rsidRPr="005E2F17">
        <w:rPr>
          <w:sz w:val="28"/>
          <w:szCs w:val="28"/>
        </w:rPr>
        <w:t xml:space="preserve">, </w:t>
      </w:r>
      <w:proofErr w:type="spellStart"/>
      <w:r w:rsidR="00915576" w:rsidRPr="005E2F17">
        <w:rPr>
          <w:sz w:val="28"/>
          <w:szCs w:val="28"/>
        </w:rPr>
        <w:t>КЭРиИД</w:t>
      </w:r>
      <w:proofErr w:type="spellEnd"/>
      <w:r w:rsidR="00915576" w:rsidRPr="005E2F17">
        <w:rPr>
          <w:sz w:val="28"/>
          <w:szCs w:val="28"/>
        </w:rPr>
        <w:t xml:space="preserve">, ОБУ, </w:t>
      </w:r>
      <w:r w:rsidR="00FE7FFA" w:rsidRPr="005E2F17">
        <w:rPr>
          <w:sz w:val="28"/>
          <w:szCs w:val="28"/>
        </w:rPr>
        <w:t>КФ, сектор ФМК</w:t>
      </w:r>
      <w:r w:rsidR="00E154B3" w:rsidRPr="005E2F17">
        <w:rPr>
          <w:sz w:val="28"/>
          <w:szCs w:val="28"/>
        </w:rPr>
        <w:t>, прокуратура</w:t>
      </w:r>
      <w:r w:rsidR="00F673E1" w:rsidRPr="005E2F17">
        <w:rPr>
          <w:sz w:val="28"/>
          <w:szCs w:val="28"/>
        </w:rPr>
        <w:t>.</w:t>
      </w:r>
      <w:r w:rsidR="00FE7FFA" w:rsidRPr="005E2F17">
        <w:rPr>
          <w:sz w:val="28"/>
          <w:szCs w:val="28"/>
        </w:rPr>
        <w:t xml:space="preserve"> </w:t>
      </w:r>
    </w:p>
    <w:p w:rsidR="00DC4D82" w:rsidRDefault="00DC4D82" w:rsidP="00DC4D82">
      <w:pPr>
        <w:widowControl w:val="0"/>
        <w:ind w:left="5387" w:right="-285" w:hanging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DC4D82" w:rsidRDefault="00DC4D82" w:rsidP="00DC4D82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Лужского муниципального района </w:t>
      </w:r>
    </w:p>
    <w:p w:rsidR="00DC4D82" w:rsidRDefault="00DC4D82" w:rsidP="00DC4D82">
      <w:pPr>
        <w:widowControl w:val="0"/>
        <w:ind w:left="5387" w:right="-42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041E67">
        <w:rPr>
          <w:rFonts w:ascii="Times New Roman" w:eastAsia="Times New Roman" w:hAnsi="Times New Roman" w:cs="Times New Roman"/>
          <w:bCs/>
          <w:sz w:val="28"/>
          <w:szCs w:val="28"/>
        </w:rPr>
        <w:t>27.01.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2025 № </w:t>
      </w:r>
      <w:r w:rsidR="00041E67">
        <w:rPr>
          <w:rFonts w:ascii="Times New Roman" w:eastAsia="Times New Roman" w:hAnsi="Times New Roman" w:cs="Times New Roman"/>
          <w:bCs/>
          <w:sz w:val="28"/>
          <w:szCs w:val="28"/>
        </w:rPr>
        <w:t>226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20509" w:rsidRDefault="00620509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620509" w:rsidRDefault="00620509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ПАСПОРТ</w:t>
      </w: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</w:rPr>
        <w:t>Лужского городского поселения</w:t>
      </w: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Лужского муниципального района Ленинградской области</w:t>
      </w:r>
    </w:p>
    <w:p w:rsidR="00DC4D82" w:rsidRDefault="00DC4D82" w:rsidP="00DC4D82">
      <w:pPr>
        <w:widowControl w:val="0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Развитие культуры в Лужском городском поселении</w:t>
      </w:r>
      <w:r>
        <w:rPr>
          <w:rFonts w:ascii="Times New Roman" w:eastAsia="Calibri" w:hAnsi="Times New Roman" w:cs="Times New Roman"/>
          <w:bCs/>
          <w:sz w:val="28"/>
        </w:rPr>
        <w:t>»</w:t>
      </w:r>
    </w:p>
    <w:p w:rsidR="00DC4D82" w:rsidRPr="00041E67" w:rsidRDefault="00DC4D82" w:rsidP="00DC4D82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041E67">
        <w:rPr>
          <w:rFonts w:ascii="Times New Roman" w:hAnsi="Times New Roman" w:cs="Times New Roman"/>
          <w:sz w:val="28"/>
        </w:rPr>
        <w:t>(далее – муниципальная программа)</w:t>
      </w:r>
    </w:p>
    <w:p w:rsidR="00041E67" w:rsidRDefault="00041E67" w:rsidP="00DC4D82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4"/>
      </w:tblGrid>
      <w:tr w:rsidR="00DC4D82" w:rsidTr="00DC4D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муниципальной программы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2019-2027 годы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Отдел молодежной политики, спорта и культуры администрации Лужского муниципального района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городской Дом культуры»;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киноцентр «Смена»;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Лужская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молодежной политики, спорта и культуры администрации Лужского муниципального района;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городской Дом культуры»;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«Лужский киноцентр «Смена»;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Лужская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жители Лужского городского поселения</w:t>
            </w:r>
          </w:p>
        </w:tc>
      </w:tr>
      <w:tr w:rsidR="00DC4D82" w:rsidTr="00DC4D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Цель муниципальной 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firstLine="31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культурного потенциала, его эффективное развитие и создание благоприятных условий для устойчивого развития культуры в Лужском городском поселении</w:t>
            </w:r>
          </w:p>
        </w:tc>
      </w:tr>
      <w:tr w:rsidR="00DC4D82" w:rsidTr="00DC4D82">
        <w:trPr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библиотечного обслуживания населения;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 и развитие кадрового потенциала работников учреждений культуры;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повышения качества муниципальных услуг, укрепление материально- технической базы, модернизация учреждений культуры</w:t>
            </w:r>
          </w:p>
          <w:p w:rsidR="00DC4D82" w:rsidRDefault="00DC4D82" w:rsidP="00041E67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продвижение исторического наследия Лужского района, привлечение, поддержка и проведение на территории  Лужского городского поселения крупных культурно-исторических мероприятий муниципального, регионального, национального и международного масштаба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tabs>
                <w:tab w:val="left" w:pos="459"/>
              </w:tabs>
              <w:ind w:left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концу 2027 года: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посещений культурн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массовых мероприятий на 6,0 тыс. чел. в сравнении с  2019 годом; 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посещений клубных формирований на 700 чел. в сравнении с 2019 годом;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количества посещений киносеансов на 7 тыс. чел. в сравнении с 2019 годом; 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количества посещений библиотек на 8 тыс. чел. в сравнении с 2019 годом;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 библиотечного фонда на 1490 ед. в сравнении с  2019 годом;</w:t>
            </w:r>
          </w:p>
          <w:p w:rsidR="00DC4D82" w:rsidRDefault="00DC4D82" w:rsidP="00041E67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>
              <w:rPr>
                <w:rFonts w:ascii="Times New Roman" w:eastAsia="Times New Roman" w:hAnsi="Times New Roman" w:cs="Times New Roman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</w:rPr>
              <w:t xml:space="preserve"> 100,0 %;</w:t>
            </w:r>
          </w:p>
          <w:p w:rsidR="00DC4D82" w:rsidRDefault="00DC4D82" w:rsidP="00DC4D82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сотрудников учреждений культуры, прошедших обучение (переподготовку, повышение квалификации), не менее 10 человек ежегодно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Финансовое обеспечение 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ресурсного обеспечения реализации муниципальной программы за счет средств бюджета составит 1 701 519,74832 тыс. руб.</w:t>
            </w:r>
          </w:p>
        </w:tc>
      </w:tr>
      <w:tr w:rsidR="00DC4D82" w:rsidTr="00DC4D82">
        <w:trPr>
          <w:trHeight w:val="40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Налоговые расходы не предусмотрены</w:t>
            </w:r>
          </w:p>
        </w:tc>
      </w:tr>
    </w:tbl>
    <w:p w:rsidR="00DC4D82" w:rsidRDefault="00DC4D82" w:rsidP="00DC4D82">
      <w:pPr>
        <w:widowControl w:val="0"/>
        <w:rPr>
          <w:rFonts w:ascii="Times New Roman" w:eastAsia="Calibri" w:hAnsi="Times New Roman" w:cs="Times New Roman"/>
          <w:lang w:eastAsia="en-US"/>
        </w:rPr>
      </w:pPr>
    </w:p>
    <w:p w:rsidR="00DC4D82" w:rsidRDefault="00DC4D82" w:rsidP="00DC4D8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DC4D82" w:rsidRDefault="00DC4D82" w:rsidP="00DC4D82">
      <w:pPr>
        <w:rPr>
          <w:rFonts w:ascii="Times New Roman" w:eastAsia="Times New Roman" w:hAnsi="Times New Roman" w:cs="Times New Roman"/>
          <w:color w:val="auto"/>
        </w:rPr>
      </w:pPr>
    </w:p>
    <w:p w:rsidR="00DC4D82" w:rsidRDefault="00DC4D82" w:rsidP="00DC4D82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DC4D82">
          <w:pgSz w:w="11906" w:h="16838"/>
          <w:pgMar w:top="1134" w:right="850" w:bottom="1134" w:left="1701" w:header="567" w:footer="397" w:gutter="0"/>
          <w:paperSrc w:first="7" w:other="7"/>
          <w:cols w:space="720"/>
        </w:sect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2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041E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27.01.2025 № 226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</w:p>
    <w:p w:rsidR="00DC4D82" w:rsidRDefault="00DC4D82" w:rsidP="00DC4D82">
      <w:pPr>
        <w:keepNext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372093875"/>
      <w:bookmarkStart w:id="1" w:name="_Toc526754794"/>
    </w:p>
    <w:p w:rsidR="00DC4D82" w:rsidRDefault="00DC4D82" w:rsidP="00DC4D82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372093877"/>
      <w:bookmarkStart w:id="3" w:name="_Toc526754796"/>
      <w:bookmarkStart w:id="4" w:name="_Toc301521887"/>
      <w:bookmarkStart w:id="5" w:name="_Toc297298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Лужского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DC4D82" w:rsidRDefault="00DC4D82" w:rsidP="00DC4D82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 период 2024-2027 годов </w:t>
      </w:r>
    </w:p>
    <w:p w:rsidR="00DC4D82" w:rsidRPr="00DC4D82" w:rsidRDefault="00DC4D82" w:rsidP="00DC4D82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tbl>
      <w:tblPr>
        <w:tblW w:w="15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236"/>
        <w:gridCol w:w="1592"/>
        <w:gridCol w:w="1414"/>
        <w:gridCol w:w="443"/>
        <w:gridCol w:w="284"/>
        <w:gridCol w:w="1701"/>
        <w:gridCol w:w="992"/>
        <w:gridCol w:w="2136"/>
      </w:tblGrid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C4D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 w:rsidRPr="00DC4D8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DC4D82" w:rsidRPr="00DC4D82" w:rsidTr="00DC4D82">
        <w:trPr>
          <w:cantSplit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82" w:rsidRPr="00DC4D82" w:rsidRDefault="00DC4D82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82" w:rsidRPr="00DC4D82" w:rsidRDefault="00DC4D82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74695,30000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206516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130827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02679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75689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817436,72676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ind w:hanging="3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606572</w:t>
            </w: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D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210864,40000</w:t>
            </w: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200449,61458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121321,81458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tabs>
                <w:tab w:val="num" w:pos="3763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200449,61458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121321,81458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 w:rsidP="00DC4D82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 на капитальный ремонт объектов культуры городских поселений, муниципальных районов и городского округа Ленинградской 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5.2 приложения 2 к Муниципальной 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«Лужский городской Дом культуры»</w:t>
            </w:r>
            <w:r w:rsidRPr="00DC4D82">
              <w:rPr>
                <w:rFonts w:hint="eastAsia"/>
              </w:rPr>
              <w:t xml:space="preserve"> </w:t>
            </w:r>
          </w:p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tabs>
                <w:tab w:val="left" w:pos="3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 w:rsidP="00DC4D82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82" w:rsidRPr="00DC4D82" w:rsidRDefault="00DC4D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D82" w:rsidRPr="00DC4D82" w:rsidRDefault="00DC4D82">
            <w:pPr>
              <w:jc w:val="center"/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D82" w:rsidRPr="00DC4D82" w:rsidRDefault="00DC4D82">
            <w:pPr>
              <w:jc w:val="center"/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10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39567,50000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156516.72679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124827.02679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31689.70000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154747.55399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124507.85399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30239.70000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616987,11218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485250.51218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131736,60000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«Лужский городской Дом культуры»;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88549,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58309,</w:t>
            </w: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346793,20000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218036,60000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89000,00000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89 000,00000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2.2.Расходы на 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C4D82" w:rsidRPr="00DC4D82" w:rsidRDefault="00DC4D82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60479,40000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30239,70000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257513,20000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128756,60000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128756,60000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Муниципальные казенные учреждения культуры  Лужского городского поселения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Комплекс процессных мероприятий «Создание условий для развития библиотечного дела и популяризации чтения»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Комплекс </w:t>
            </w:r>
            <w:proofErr w:type="gramStart"/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процессных</w:t>
            </w:r>
            <w:proofErr w:type="gramEnd"/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ЛМР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«Лужский городской Дом культуры»;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</w:t>
            </w:r>
            <w:proofErr w:type="spellStart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Лужская</w:t>
            </w:r>
            <w:proofErr w:type="spellEnd"/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ЦБС»;</w:t>
            </w: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67617,32679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66167,32679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65848,15399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268793,91218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265813,91218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64375,51099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64132,65399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258895,07006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258895,07006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4.2. 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1526,31580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76,31580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1450,00000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3136,84212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156,84212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2980,00000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1715,50000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4D82" w:rsidRPr="00DC4D82" w:rsidTr="00DC4D82">
        <w:trPr>
          <w:trHeight w:val="20"/>
          <w:jc w:val="center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2024-2027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6762,00000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6762,00000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4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Pr="00DC4D82" w:rsidRDefault="00DC4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C4D82" w:rsidRDefault="00DC4D82" w:rsidP="00DC4D82">
      <w:pPr>
        <w:pStyle w:val="11"/>
        <w:shd w:val="clear" w:color="auto" w:fill="auto"/>
        <w:spacing w:after="0" w:line="240" w:lineRule="auto"/>
        <w:ind w:left="5387" w:right="-285" w:hanging="567"/>
        <w:contextualSpacing/>
        <w:rPr>
          <w:sz w:val="24"/>
          <w:szCs w:val="24"/>
        </w:rPr>
      </w:pPr>
    </w:p>
    <w:p w:rsidR="00B61760" w:rsidRDefault="00B61760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  <w:sectPr w:rsidR="00B61760" w:rsidSect="00DC4D82">
          <w:pgSz w:w="16837" w:h="11905" w:orient="landscape"/>
          <w:pgMar w:top="993" w:right="1134" w:bottom="851" w:left="1134" w:header="0" w:footer="6" w:gutter="0"/>
          <w:cols w:space="720"/>
          <w:noEndnote/>
          <w:docGrid w:linePitch="360"/>
        </w:sect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3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DC4D82" w:rsidRDefault="00DC4D82" w:rsidP="00DC4D8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041E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27.01.2025 № 226</w:t>
      </w:r>
    </w:p>
    <w:p w:rsidR="00DC4D82" w:rsidRDefault="00DC4D82" w:rsidP="00DC4D82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2</w:t>
      </w: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DC4D82" w:rsidRDefault="00DC4D82" w:rsidP="00DC4D82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DC4D82" w:rsidRDefault="00DC4D82" w:rsidP="00DC4D82">
      <w:pPr>
        <w:jc w:val="center"/>
        <w:rPr>
          <w:rFonts w:ascii="Tahoma" w:hAnsi="Tahoma" w:cs="Tahoma"/>
          <w:sz w:val="18"/>
          <w:szCs w:val="18"/>
        </w:rPr>
      </w:pPr>
    </w:p>
    <w:bookmarkEnd w:id="2"/>
    <w:bookmarkEnd w:id="3"/>
    <w:bookmarkEnd w:id="4"/>
    <w:bookmarkEnd w:id="5"/>
    <w:p w:rsidR="00DC4D82" w:rsidRDefault="00DC4D82" w:rsidP="00DC4D82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bookmarkStart w:id="6" w:name="_Toc529536285"/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Прогнозные значения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  <w:t xml:space="preserve">показателей (индикаторов) реализации муниципальной программы </w:t>
      </w:r>
      <w:bookmarkStart w:id="7" w:name="_Toc372093878"/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Лужского муниципального района Ленинградской области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</w:r>
      <w:bookmarkEnd w:id="6"/>
      <w:bookmarkEnd w:id="7"/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>«Развитие культуры в Лужском городском поселении»</w:t>
      </w:r>
    </w:p>
    <w:p w:rsidR="00DC4D82" w:rsidRDefault="00DC4D82" w:rsidP="00DC4D82">
      <w:pPr>
        <w:keepNext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</w:p>
    <w:tbl>
      <w:tblPr>
        <w:tblW w:w="1602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993"/>
        <w:gridCol w:w="3118"/>
        <w:gridCol w:w="1134"/>
        <w:gridCol w:w="993"/>
        <w:gridCol w:w="992"/>
        <w:gridCol w:w="992"/>
        <w:gridCol w:w="851"/>
        <w:gridCol w:w="850"/>
        <w:gridCol w:w="851"/>
        <w:gridCol w:w="850"/>
        <w:gridCol w:w="804"/>
        <w:gridCol w:w="16"/>
        <w:gridCol w:w="17"/>
        <w:gridCol w:w="14"/>
        <w:gridCol w:w="850"/>
      </w:tblGrid>
      <w:tr w:rsidR="00DC4D82" w:rsidTr="00041E67">
        <w:trPr>
          <w:trHeight w:val="57"/>
          <w:tblHeader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Источник данных/порядок расчета показателя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Значение показателей</w:t>
            </w:r>
          </w:p>
        </w:tc>
      </w:tr>
      <w:tr w:rsidR="00DC4D82" w:rsidTr="00041E67">
        <w:trPr>
          <w:trHeight w:val="454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2018 год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2019 год - первый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2027 год</w:t>
            </w:r>
          </w:p>
        </w:tc>
      </w:tr>
      <w:tr w:rsidR="00DC4D82" w:rsidTr="00041E67">
        <w:trPr>
          <w:trHeight w:val="409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Цель 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eastAsia="en-US"/>
              </w:rPr>
              <w:t>Сохранение культурного потенциала, его эффективное развитие и создание благоприятных условий для устойчивого развития культуры в Лужском городском поселении</w:t>
            </w:r>
          </w:p>
        </w:tc>
      </w:tr>
      <w:tr w:rsidR="00DC4D82" w:rsidTr="00041E67">
        <w:trPr>
          <w:trHeight w:val="57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Создание условий для организации досуга жителей Лужского городского поселения и реализация творческого потенциала населения</w:t>
            </w:r>
          </w:p>
        </w:tc>
      </w:tr>
      <w:tr w:rsidR="00DC4D82" w:rsidTr="00041E67">
        <w:trPr>
          <w:trHeight w:val="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1.1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firstLine="9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DC4D82" w:rsidTr="00041E67">
        <w:trPr>
          <w:trHeight w:val="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1.2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киносеансов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hanging="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left="-90" w:right="-10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DC4D82" w:rsidTr="00041E67">
        <w:trPr>
          <w:trHeight w:val="393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2 Сохранение и развитие самодеятельного художественного творчества и местного традиционного народного творчества</w:t>
            </w:r>
          </w:p>
        </w:tc>
      </w:tr>
      <w:tr w:rsidR="00DC4D82" w:rsidTr="00041E67">
        <w:trPr>
          <w:trHeight w:val="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2.1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DC4D82" w:rsidTr="00041E67">
        <w:trPr>
          <w:trHeight w:val="393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Задача 3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библиотечного обслуживания населения</w:t>
            </w:r>
          </w:p>
        </w:tc>
      </w:tr>
      <w:tr w:rsidR="00DC4D82" w:rsidTr="00041E67">
        <w:trPr>
          <w:trHeight w:val="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3.1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right="-81" w:hanging="14"/>
              <w:contextualSpacing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Тыс.</w:t>
            </w:r>
          </w:p>
          <w:p w:rsidR="00DC4D82" w:rsidRDefault="00DC4D82">
            <w:pPr>
              <w:ind w:right="-8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6 -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93,0</w:t>
            </w:r>
          </w:p>
        </w:tc>
      </w:tr>
      <w:tr w:rsidR="00DC4D82" w:rsidTr="00041E67">
        <w:trPr>
          <w:trHeight w:val="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3.2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Библиотечный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Тыс.</w:t>
            </w:r>
          </w:p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6 - НК Приказ Росстата)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149,12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132,95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150,61</w:t>
            </w:r>
          </w:p>
        </w:tc>
      </w:tr>
      <w:tr w:rsidR="00DC4D82" w:rsidTr="00041E67">
        <w:trPr>
          <w:trHeight w:val="393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4 Сохранение и развитие кадрового потенциала работников учреждений культуры</w:t>
            </w:r>
          </w:p>
        </w:tc>
      </w:tr>
      <w:tr w:rsidR="00DC4D82" w:rsidTr="00041E67">
        <w:trPr>
          <w:trHeight w:val="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4.1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 о достижении целевых показателей результативности,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софинансирования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предоставляется Субсидия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C4D82" w:rsidTr="00041E67">
        <w:trPr>
          <w:trHeight w:val="170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Показатель 4.2</w:t>
            </w:r>
          </w:p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сотрудников учреждений культуры, прошедших обучение (повышение квалификации, переподготовку)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Чел.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C4D82" w:rsidTr="00041E67">
        <w:trPr>
          <w:trHeight w:val="38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Показатель 4.3</w:t>
            </w:r>
          </w:p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Отчет МКУ о достижении значений целевых показателей результативности за отчетный период. Отчет о реализации указа Президента Российской Федерации от 7 мая 2012г. №597 «О мероприятиях по реализации государственной социальной политики»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софинансирования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предоставлена 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100,00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</w:tr>
      <w:tr w:rsidR="00DC4D82" w:rsidTr="00041E67">
        <w:trPr>
          <w:trHeight w:val="212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Задача 5 Создание условий для повышения качества муниципальных услуг, укрепление материально-технической базы, модернизация учреждений культуры</w:t>
            </w:r>
          </w:p>
        </w:tc>
      </w:tr>
      <w:tr w:rsidR="00DC4D82" w:rsidTr="00041E67">
        <w:trPr>
          <w:trHeight w:val="222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Показатель 5.1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зданий (помещений), в которых проведен ремонт в рамках государственной программы Ленинградской области «Развитие культуры в Ленинградской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Ед./%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 о достижении целевых показателей результативности,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софинансирования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предоставляется Субсидия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rPr>
                <w:color w:val="auto"/>
                <w:sz w:val="20"/>
                <w:szCs w:val="20"/>
              </w:rPr>
            </w:pPr>
          </w:p>
        </w:tc>
      </w:tr>
      <w:tr w:rsidR="00DC4D82" w:rsidTr="00041E67">
        <w:trPr>
          <w:trHeight w:val="109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Показатель 5.2</w:t>
            </w:r>
          </w:p>
          <w:p w:rsidR="00DC4D82" w:rsidRDefault="00DC4D8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Капитальный ремонт объектов культуры Лужского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118" w:hanging="1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 о достижении показателей результатов использования Субсидии / Акт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C4D82" w:rsidTr="00041E67">
        <w:trPr>
          <w:trHeight w:val="111"/>
          <w:jc w:val="center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firstLine="3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Задача 6 Продвижение исторического наследия Лужского района, привлечение, поддержка и проведение на территории  Лужского городского поселения крупных культурно-исторических мероприятий муниципального, регионального, национального и международного масштаба</w:t>
            </w:r>
          </w:p>
        </w:tc>
      </w:tr>
      <w:tr w:rsidR="00DC4D82" w:rsidTr="00041E67">
        <w:trPr>
          <w:trHeight w:val="11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6.1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firstLine="9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76,0</w:t>
            </w:r>
          </w:p>
        </w:tc>
      </w:tr>
      <w:tr w:rsidR="00DC4D82" w:rsidTr="00041E67">
        <w:trPr>
          <w:trHeight w:val="1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6.2 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киносеансов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left="-90" w:right="-108" w:hanging="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left="-90" w:right="-10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82,0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84,0</w:t>
            </w:r>
          </w:p>
        </w:tc>
      </w:tr>
      <w:tr w:rsidR="00DC4D82" w:rsidTr="00041E67">
        <w:trPr>
          <w:trHeight w:val="12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6.3</w:t>
            </w:r>
          </w:p>
          <w:p w:rsidR="00DC4D82" w:rsidRDefault="00DC4D8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ind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</w:p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7- НК Приказ Росстата)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2" w:rsidRDefault="00DC4D82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3,0</w:t>
            </w:r>
          </w:p>
        </w:tc>
      </w:tr>
    </w:tbl>
    <w:p w:rsidR="00DC4D82" w:rsidRDefault="00DC4D82" w:rsidP="00DC4D82">
      <w:pPr>
        <w:widowControl w:val="0"/>
        <w:ind w:firstLine="709"/>
        <w:jc w:val="both"/>
        <w:rPr>
          <w:sz w:val="28"/>
          <w:szCs w:val="28"/>
        </w:rPr>
      </w:pPr>
    </w:p>
    <w:p w:rsidR="009D239A" w:rsidRPr="00D62478" w:rsidRDefault="009D239A" w:rsidP="00DC4D82">
      <w:pPr>
        <w:ind w:left="10490" w:right="-457" w:hanging="567"/>
        <w:jc w:val="center"/>
        <w:rPr>
          <w:sz w:val="2"/>
          <w:szCs w:val="28"/>
        </w:rPr>
      </w:pPr>
    </w:p>
    <w:sectPr w:rsidR="009D239A" w:rsidRPr="00D62478" w:rsidSect="00DC4D82">
      <w:pgSz w:w="16837" w:h="11905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04" w:rsidRDefault="00807004" w:rsidP="001849F8">
      <w:r>
        <w:separator/>
      </w:r>
    </w:p>
  </w:endnote>
  <w:endnote w:type="continuationSeparator" w:id="0">
    <w:p w:rsidR="00807004" w:rsidRDefault="0080700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04" w:rsidRDefault="00807004"/>
  </w:footnote>
  <w:footnote w:type="continuationSeparator" w:id="0">
    <w:p w:rsidR="00807004" w:rsidRDefault="008070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41121"/>
    <w:multiLevelType w:val="multilevel"/>
    <w:tmpl w:val="9C52690A"/>
    <w:lvl w:ilvl="0">
      <w:start w:val="1"/>
      <w:numFmt w:val="decimal"/>
      <w:lvlText w:val="%1"/>
      <w:lvlJc w:val="left"/>
      <w:pPr>
        <w:ind w:left="570" w:hanging="570"/>
      </w:pPr>
      <w:rPr>
        <w:rFonts w:eastAsia="Arial Unicode MS"/>
        <w:color w:val="000000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eastAsia="Arial Unicode MS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 Unicode MS"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eastAsia="Arial Unicode MS"/>
        <w:color w:val="000000"/>
      </w:rPr>
    </w:lvl>
  </w:abstractNum>
  <w:abstractNum w:abstractNumId="6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51CF"/>
    <w:rsid w:val="00037567"/>
    <w:rsid w:val="00041E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0679"/>
    <w:rsid w:val="00403E66"/>
    <w:rsid w:val="004143F0"/>
    <w:rsid w:val="00415B54"/>
    <w:rsid w:val="004264F7"/>
    <w:rsid w:val="00435B68"/>
    <w:rsid w:val="004418A2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0509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07004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61760"/>
    <w:rsid w:val="00B6350C"/>
    <w:rsid w:val="00B674E6"/>
    <w:rsid w:val="00B860BE"/>
    <w:rsid w:val="00B86ABD"/>
    <w:rsid w:val="00B91F19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6311E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4D82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nformat">
    <w:name w:val="ConsPlusNonformat"/>
    <w:uiPriority w:val="99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DC4D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0">
    <w:name w:val="Заголовок 6 Знак1"/>
    <w:aliases w:val="H6 Знак"/>
    <w:basedOn w:val="a1"/>
    <w:semiHidden/>
    <w:rsid w:val="00DC4D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89452B-E542-4340-A820-8A7D0FE6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2022-10-03T06:00:00Z</cp:lastPrinted>
  <dcterms:created xsi:type="dcterms:W3CDTF">2025-01-27T10:24:00Z</dcterms:created>
  <dcterms:modified xsi:type="dcterms:W3CDTF">2025-01-27T10:30:00Z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