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Default="006F6695" w:rsidP="006F6695">
      <w:pPr>
        <w:pStyle w:val="1"/>
        <w:shd w:val="clear" w:color="auto" w:fill="auto"/>
        <w:spacing w:line="240" w:lineRule="auto"/>
        <w:jc w:val="left"/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ind w:left="142"/>
        <w:jc w:val="left"/>
        <w:rPr>
          <w:sz w:val="28"/>
          <w:szCs w:val="28"/>
        </w:rPr>
      </w:pPr>
      <w:r w:rsidRPr="006F6695">
        <w:rPr>
          <w:sz w:val="28"/>
          <w:szCs w:val="28"/>
        </w:rPr>
        <w:t xml:space="preserve">14 декабря 2012г. </w:t>
      </w:r>
      <w:r w:rsidRPr="006F6695">
        <w:rPr>
          <w:sz w:val="28"/>
          <w:szCs w:val="28"/>
          <w:vertAlign w:val="subscript"/>
        </w:rPr>
        <w:t xml:space="preserve"> </w:t>
      </w:r>
      <w:r w:rsidRPr="006F6695">
        <w:rPr>
          <w:sz w:val="28"/>
          <w:szCs w:val="28"/>
        </w:rPr>
        <w:t xml:space="preserve">      </w:t>
      </w:r>
      <w:r w:rsidRPr="006F6695">
        <w:rPr>
          <w:sz w:val="28"/>
          <w:szCs w:val="28"/>
        </w:rPr>
        <w:t>392-р</w:t>
      </w:r>
      <w:bookmarkStart w:id="0" w:name="_GoBack"/>
      <w:bookmarkEnd w:id="0"/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322" w:lineRule="exact"/>
        <w:ind w:left="851" w:right="4140"/>
        <w:jc w:val="left"/>
        <w:rPr>
          <w:sz w:val="28"/>
          <w:szCs w:val="28"/>
        </w:rPr>
      </w:pPr>
      <w:r w:rsidRPr="006F6695">
        <w:rPr>
          <w:sz w:val="28"/>
          <w:szCs w:val="28"/>
        </w:rPr>
        <w:t>Об отмене открытого аукциона в электронной форме на выполнение</w:t>
      </w:r>
    </w:p>
    <w:p w:rsidR="006F6695" w:rsidRPr="006F6695" w:rsidRDefault="006F6695" w:rsidP="006F6695">
      <w:pPr>
        <w:pStyle w:val="1"/>
        <w:shd w:val="clear" w:color="auto" w:fill="auto"/>
        <w:tabs>
          <w:tab w:val="left" w:leader="underscore" w:pos="1378"/>
        </w:tabs>
        <w:spacing w:line="322" w:lineRule="exact"/>
        <w:ind w:left="851"/>
        <w:jc w:val="left"/>
        <w:rPr>
          <w:sz w:val="28"/>
          <w:szCs w:val="28"/>
        </w:rPr>
      </w:pPr>
      <w:r w:rsidRPr="006F6695">
        <w:rPr>
          <w:sz w:val="28"/>
          <w:szCs w:val="28"/>
        </w:rPr>
        <w:t>работ по ремонту</w:t>
      </w:r>
    </w:p>
    <w:p w:rsidR="006F6695" w:rsidRPr="006F6695" w:rsidRDefault="006F6695" w:rsidP="006F6695">
      <w:pPr>
        <w:pStyle w:val="1"/>
        <w:shd w:val="clear" w:color="auto" w:fill="auto"/>
        <w:spacing w:after="598" w:line="322" w:lineRule="exact"/>
        <w:ind w:left="851" w:right="4140"/>
        <w:jc w:val="left"/>
        <w:rPr>
          <w:sz w:val="28"/>
          <w:szCs w:val="28"/>
        </w:rPr>
      </w:pPr>
      <w:r w:rsidRPr="006F6695">
        <w:rPr>
          <w:sz w:val="28"/>
          <w:szCs w:val="28"/>
        </w:rPr>
        <w:t xml:space="preserve">ул. Яна Фабрициуса и </w:t>
      </w:r>
      <w:proofErr w:type="spellStart"/>
      <w:r w:rsidRPr="006F6695">
        <w:rPr>
          <w:sz w:val="28"/>
          <w:szCs w:val="28"/>
        </w:rPr>
        <w:t>Боровического</w:t>
      </w:r>
      <w:proofErr w:type="spellEnd"/>
      <w:r w:rsidRPr="006F6695">
        <w:rPr>
          <w:sz w:val="28"/>
          <w:szCs w:val="28"/>
        </w:rPr>
        <w:t xml:space="preserve"> переулка в г. Луге Ленинградской области</w:t>
      </w:r>
    </w:p>
    <w:p w:rsidR="006F6695" w:rsidRPr="006F6695" w:rsidRDefault="006F6695" w:rsidP="006F6695">
      <w:pPr>
        <w:pStyle w:val="1"/>
        <w:shd w:val="clear" w:color="auto" w:fill="auto"/>
        <w:spacing w:line="324" w:lineRule="exact"/>
        <w:ind w:right="40" w:firstLine="851"/>
        <w:jc w:val="both"/>
        <w:rPr>
          <w:sz w:val="28"/>
          <w:szCs w:val="28"/>
        </w:rPr>
      </w:pPr>
      <w:r w:rsidRPr="006F6695">
        <w:rPr>
          <w:sz w:val="28"/>
          <w:szCs w:val="28"/>
        </w:rPr>
        <w:t xml:space="preserve">В соответствии с предписанием Управления Федеральной антимонопольной службы по Ленинградской области по делу </w:t>
      </w:r>
      <w:r w:rsidRPr="006F6695">
        <w:rPr>
          <w:sz w:val="28"/>
          <w:szCs w:val="28"/>
        </w:rPr>
        <w:t xml:space="preserve">                                            </w:t>
      </w:r>
      <w:r w:rsidRPr="006F6695">
        <w:rPr>
          <w:sz w:val="28"/>
          <w:szCs w:val="28"/>
        </w:rPr>
        <w:t>№ 846-03-5887-РЗ/12 от 05.12.2012 г.:</w:t>
      </w:r>
    </w:p>
    <w:p w:rsidR="006F6695" w:rsidRPr="006F6695" w:rsidRDefault="006F6695" w:rsidP="006F6695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319" w:lineRule="exact"/>
        <w:ind w:right="40" w:firstLine="851"/>
        <w:jc w:val="both"/>
        <w:rPr>
          <w:sz w:val="28"/>
          <w:szCs w:val="28"/>
        </w:rPr>
      </w:pPr>
      <w:r w:rsidRPr="006F6695">
        <w:rPr>
          <w:sz w:val="28"/>
          <w:szCs w:val="28"/>
        </w:rPr>
        <w:t xml:space="preserve">Отменить открытый аукцион в электронной форме на выполнение работ по ремонту ул. Яна Фабрициуса и </w:t>
      </w:r>
      <w:proofErr w:type="spellStart"/>
      <w:r w:rsidRPr="006F6695">
        <w:rPr>
          <w:sz w:val="28"/>
          <w:szCs w:val="28"/>
        </w:rPr>
        <w:t>Боровического</w:t>
      </w:r>
      <w:proofErr w:type="spellEnd"/>
      <w:r w:rsidRPr="006F6695">
        <w:rPr>
          <w:sz w:val="28"/>
          <w:szCs w:val="28"/>
        </w:rPr>
        <w:t xml:space="preserve"> переулка в г. Луге Ленинградской области.</w:t>
      </w:r>
    </w:p>
    <w:p w:rsidR="006F6695" w:rsidRPr="006F6695" w:rsidRDefault="006F6695" w:rsidP="006F6695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339" w:line="319" w:lineRule="exact"/>
        <w:ind w:right="40" w:firstLine="851"/>
        <w:jc w:val="both"/>
        <w:rPr>
          <w:sz w:val="28"/>
          <w:szCs w:val="28"/>
        </w:rPr>
      </w:pPr>
      <w:proofErr w:type="gramStart"/>
      <w:r w:rsidRPr="006F6695">
        <w:rPr>
          <w:sz w:val="28"/>
          <w:szCs w:val="28"/>
        </w:rPr>
        <w:t>Контроль за</w:t>
      </w:r>
      <w:proofErr w:type="gramEnd"/>
      <w:r w:rsidRPr="006F6695">
        <w:rPr>
          <w:sz w:val="28"/>
          <w:szCs w:val="28"/>
        </w:rPr>
        <w:t xml:space="preserve"> исполнением данного распоряжения оставляю за собой.</w:t>
      </w:r>
    </w:p>
    <w:p w:rsidR="006F6695" w:rsidRPr="006F6695" w:rsidRDefault="006F6695" w:rsidP="006F6695">
      <w:pPr>
        <w:pStyle w:val="1"/>
        <w:shd w:val="clear" w:color="auto" w:fill="auto"/>
        <w:tabs>
          <w:tab w:val="left" w:pos="8538"/>
        </w:tabs>
        <w:spacing w:line="240" w:lineRule="auto"/>
        <w:jc w:val="left"/>
        <w:rPr>
          <w:sz w:val="28"/>
          <w:szCs w:val="28"/>
        </w:rPr>
      </w:pPr>
      <w:r w:rsidRPr="006F6695">
        <w:rPr>
          <w:sz w:val="28"/>
          <w:szCs w:val="28"/>
        </w:rPr>
        <w:t xml:space="preserve">Глава администрации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F6695">
        <w:rPr>
          <w:sz w:val="28"/>
          <w:szCs w:val="28"/>
        </w:rPr>
        <w:t>Ю.С. Хиль</w:t>
      </w: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F669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05325" w:rsidRPr="006F6695" w:rsidRDefault="006F6695" w:rsidP="006F6695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6F6695">
        <w:rPr>
          <w:sz w:val="28"/>
          <w:szCs w:val="28"/>
        </w:rPr>
        <w:t>Разослано: СЭИ, ОФ, ЮС, сайт.</w:t>
      </w:r>
    </w:p>
    <w:sectPr w:rsidR="00205325" w:rsidRPr="006F6695" w:rsidSect="006F66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176"/>
    <w:multiLevelType w:val="multilevel"/>
    <w:tmpl w:val="7ECAB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3"/>
    <w:rsid w:val="00193113"/>
    <w:rsid w:val="00205325"/>
    <w:rsid w:val="005F2F26"/>
    <w:rsid w:val="006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669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F6695"/>
    <w:pPr>
      <w:widowControl/>
      <w:shd w:val="clear" w:color="auto" w:fill="FFFFFF"/>
      <w:autoSpaceDE/>
      <w:autoSpaceDN/>
      <w:adjustRightInd/>
      <w:spacing w:line="514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669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F6695"/>
    <w:pPr>
      <w:widowControl/>
      <w:shd w:val="clear" w:color="auto" w:fill="FFFFFF"/>
      <w:autoSpaceDE/>
      <w:autoSpaceDN/>
      <w:adjustRightInd/>
      <w:spacing w:line="514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2012-12-17T05:22:00Z</cp:lastPrinted>
  <dcterms:created xsi:type="dcterms:W3CDTF">2012-12-17T05:16:00Z</dcterms:created>
  <dcterms:modified xsi:type="dcterms:W3CDTF">2012-12-17T05:22:00Z</dcterms:modified>
</cp:coreProperties>
</file>