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  <w:r>
        <w:t>27 июля 2012года          443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/>
        <w:ind w:left="20"/>
      </w:pP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 xml:space="preserve">Об утверждении схемы 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 xml:space="preserve">расположения земельного 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 xml:space="preserve">участка на кадастровом плане 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 xml:space="preserve">территории для </w:t>
      </w:r>
      <w:proofErr w:type="gramStart"/>
      <w:r>
        <w:t>дополнительного</w:t>
      </w:r>
      <w:proofErr w:type="gramEnd"/>
      <w:r>
        <w:t xml:space="preserve"> 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 xml:space="preserve">отвода к земельному участку 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  <w:r>
        <w:t>магазина в г. Луге.</w:t>
      </w:r>
    </w:p>
    <w:p w:rsidR="00C8603D" w:rsidRDefault="00C8603D" w:rsidP="00C8603D">
      <w:pPr>
        <w:pStyle w:val="3"/>
        <w:shd w:val="clear" w:color="auto" w:fill="auto"/>
        <w:tabs>
          <w:tab w:val="left" w:leader="underscore" w:pos="7042"/>
          <w:tab w:val="left" w:leader="underscore" w:pos="7090"/>
        </w:tabs>
        <w:spacing w:before="0" w:after="0" w:line="240" w:lineRule="auto"/>
        <w:ind w:left="851"/>
      </w:pPr>
    </w:p>
    <w:p w:rsidR="00C8603D" w:rsidRDefault="00754EF5" w:rsidP="00A408DA">
      <w:pPr>
        <w:pStyle w:val="3"/>
        <w:shd w:val="clear" w:color="auto" w:fill="auto"/>
        <w:spacing w:before="0" w:after="244" w:line="240" w:lineRule="auto"/>
        <w:ind w:left="20" w:right="-1" w:firstLine="420"/>
        <w:jc w:val="both"/>
        <w:rPr>
          <w:rStyle w:val="a6"/>
          <w:b w:val="0"/>
        </w:rPr>
      </w:pPr>
      <w:r>
        <w:t xml:space="preserve">На основании заявления гр. </w:t>
      </w:r>
      <w:proofErr w:type="spellStart"/>
      <w:r>
        <w:t>Жердё</w:t>
      </w:r>
      <w:r w:rsidR="00C8603D">
        <w:t>ва</w:t>
      </w:r>
      <w:proofErr w:type="spellEnd"/>
      <w:r w:rsidR="00C8603D">
        <w:t xml:space="preserve"> Николая Владимировича, зарегистрирован</w:t>
      </w:r>
      <w:r w:rsidR="00C8603D">
        <w:softHyphen/>
        <w:t xml:space="preserve">ного по адресу: Ленинградская область, г. Луга, </w:t>
      </w:r>
      <w:r>
        <w:t>ул. Московская,</w:t>
      </w:r>
      <w:r w:rsidR="00C8603D">
        <w:t xml:space="preserve"> д.</w:t>
      </w:r>
      <w:r>
        <w:t xml:space="preserve"> 4</w:t>
      </w:r>
      <w:r w:rsidR="00C8603D">
        <w:t>, об утверждении схемы расположения земельного участка на кадастровом плане территории для допол</w:t>
      </w:r>
      <w:r w:rsidR="00C8603D">
        <w:softHyphen/>
        <w:t>нительного отвода к земельному участку магазина по адресу: Лужское городское посе</w:t>
      </w:r>
      <w:r w:rsidR="00C8603D">
        <w:softHyphen/>
        <w:t xml:space="preserve">ление, г. Луга,                 пр. </w:t>
      </w:r>
      <w:proofErr w:type="gramStart"/>
      <w:r w:rsidR="00C8603D">
        <w:t>Урицкого, д. 37, которому на праве собственности принадлежит зда</w:t>
      </w:r>
      <w:r w:rsidR="00C8603D">
        <w:softHyphen/>
        <w:t>ние магазина «</w:t>
      </w:r>
      <w:proofErr w:type="spellStart"/>
      <w:r w:rsidR="00C8603D">
        <w:t>Хозтовары</w:t>
      </w:r>
      <w:proofErr w:type="spellEnd"/>
      <w:r w:rsidR="00C8603D">
        <w:t>», согласно договору аренды нежилого помещения с правом выкупа от 01.04.1998г., договору купли-продажи земельного участка от 18.02.2008г. № 427, свидетельству о государственной регистрации права собственности от 08.04.2003г., серия 47-АА № 207995, запись регистрации   № 47-01/35-4/2003-321, вы</w:t>
      </w:r>
      <w:r w:rsidR="00C8603D">
        <w:softHyphen/>
        <w:t>данному Учреждением юстиции - Ленинградской областной регистрационной палатой и свидетельству о государственной регистрации права</w:t>
      </w:r>
      <w:proofErr w:type="gramEnd"/>
      <w:r w:rsidR="00C8603D">
        <w:t xml:space="preserve"> собственности от 03.04.2008г., се</w:t>
      </w:r>
      <w:r w:rsidR="00C8603D">
        <w:softHyphen/>
        <w:t>рия 78-АГ № 231374, запись регистрации № 47-78-23/016/2008-073, выданному Управ</w:t>
      </w:r>
      <w:r w:rsidR="00C8603D">
        <w:softHyphen/>
        <w:t>лением Федеральной регистрационной службы по Санкт-Петербургу и Ленинградской области, руководствуясь Земельным кодексом РФ, Градостроительным кодексом РФ</w:t>
      </w:r>
      <w:r w:rsidR="00C8603D" w:rsidRPr="00C8603D">
        <w:rPr>
          <w:b/>
        </w:rPr>
        <w:t xml:space="preserve">, </w:t>
      </w:r>
      <w:proofErr w:type="gramStart"/>
      <w:r w:rsidR="00C8603D" w:rsidRPr="00C8603D">
        <w:rPr>
          <w:rStyle w:val="a6"/>
          <w:b w:val="0"/>
          <w:spacing w:val="0"/>
        </w:rPr>
        <w:t>п</w:t>
      </w:r>
      <w:proofErr w:type="gramEnd"/>
      <w:r w:rsidR="00C8603D" w:rsidRPr="00C8603D">
        <w:rPr>
          <w:rStyle w:val="a6"/>
          <w:b w:val="0"/>
          <w:spacing w:val="0"/>
        </w:rPr>
        <w:t xml:space="preserve"> о с т а н о в л я ю</w:t>
      </w:r>
      <w:r w:rsidR="00C8603D">
        <w:rPr>
          <w:rStyle w:val="a6"/>
          <w:b w:val="0"/>
        </w:rPr>
        <w:t>:</w:t>
      </w:r>
    </w:p>
    <w:p w:rsidR="00C8603D" w:rsidRDefault="00C8603D" w:rsidP="00A408DA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20" w:right="-1" w:firstLine="851"/>
        <w:jc w:val="both"/>
      </w:pPr>
      <w:r>
        <w:t>Утвердить схему расположения земельного участка на кадастровом плане тер</w:t>
      </w:r>
      <w:r>
        <w:softHyphen/>
        <w:t>ритории площадью 111 кв. м из состава земель населенного пункта для содержания магазина по адресу: Ленинградская область, г. Луга, пр. Урицкого, д.37.</w:t>
      </w:r>
      <w:r>
        <w:tab/>
      </w:r>
    </w:p>
    <w:p w:rsidR="00C8603D" w:rsidRDefault="00C8603D" w:rsidP="00A408DA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0" w:firstLine="851"/>
        <w:jc w:val="both"/>
      </w:pPr>
      <w:r>
        <w:lastRenderedPageBreak/>
        <w:t>Использовать земельный участок строго по целевому назначению с соблюдением особых условий ведения хозяйственной деятельности в охранной зоне водопровода и в охранной зоне теплотрассы.</w:t>
      </w:r>
    </w:p>
    <w:p w:rsidR="00C8603D" w:rsidRDefault="00C8603D" w:rsidP="00A408DA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40" w:lineRule="auto"/>
        <w:ind w:left="20" w:firstLine="831"/>
        <w:jc w:val="both"/>
      </w:pPr>
      <w:r>
        <w:t>Всем заинтересованным службам внести изменения в учётную документацию.</w:t>
      </w:r>
    </w:p>
    <w:p w:rsidR="00205325" w:rsidRDefault="00C8603D" w:rsidP="00A408DA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60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03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ации</w:t>
      </w: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                                                        Ю.С. Хиль</w:t>
      </w: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</w:p>
    <w:p w:rsidR="00C8603D" w:rsidRPr="00C8603D" w:rsidRDefault="00C8603D" w:rsidP="00A4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МУП «Лужское АПБ», ОАиС, БТИ, КУМИ -2экз, Управление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«Росреестра» по ЛО – 2экз.,</w:t>
      </w:r>
      <w:r w:rsidR="00A408DA">
        <w:rPr>
          <w:rFonts w:ascii="Times New Roman" w:hAnsi="Times New Roman" w:cs="Times New Roman"/>
          <w:sz w:val="28"/>
          <w:szCs w:val="28"/>
        </w:rPr>
        <w:t xml:space="preserve"> </w:t>
      </w:r>
      <w:r w:rsidR="00754EF5">
        <w:rPr>
          <w:rFonts w:ascii="Times New Roman" w:hAnsi="Times New Roman" w:cs="Times New Roman"/>
          <w:sz w:val="28"/>
          <w:szCs w:val="28"/>
        </w:rPr>
        <w:t xml:space="preserve">ИФНС, </w:t>
      </w:r>
      <w:proofErr w:type="spellStart"/>
      <w:r w:rsidR="00754EF5">
        <w:rPr>
          <w:rFonts w:ascii="Times New Roman" w:hAnsi="Times New Roman" w:cs="Times New Roman"/>
          <w:sz w:val="28"/>
          <w:szCs w:val="28"/>
        </w:rPr>
        <w:t>Жердё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сайт</w:t>
      </w:r>
      <w:r w:rsidR="00A408DA">
        <w:rPr>
          <w:rFonts w:ascii="Times New Roman" w:hAnsi="Times New Roman" w:cs="Times New Roman"/>
          <w:sz w:val="28"/>
          <w:szCs w:val="28"/>
        </w:rPr>
        <w:t>.</w:t>
      </w:r>
    </w:p>
    <w:sectPr w:rsidR="00C8603D" w:rsidRPr="00C8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E35"/>
    <w:multiLevelType w:val="multilevel"/>
    <w:tmpl w:val="E3A23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E12B0B"/>
    <w:multiLevelType w:val="hybridMultilevel"/>
    <w:tmpl w:val="9DAAFD38"/>
    <w:lvl w:ilvl="0" w:tplc="DF184BF6">
      <w:start w:val="1"/>
      <w:numFmt w:val="decimal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A"/>
    <w:rsid w:val="00205325"/>
    <w:rsid w:val="00754EF5"/>
    <w:rsid w:val="009F389A"/>
    <w:rsid w:val="00A408DA"/>
    <w:rsid w:val="00C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C8603D"/>
    <w:rPr>
      <w:rFonts w:eastAsia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860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5">
    <w:name w:val="Основной текст_"/>
    <w:basedOn w:val="a0"/>
    <w:link w:val="3"/>
    <w:locked/>
    <w:rsid w:val="00C8603D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C8603D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6">
    <w:name w:val="Основной текст + Полужирный"/>
    <w:aliases w:val="Интервал 3 pt"/>
    <w:basedOn w:val="a5"/>
    <w:rsid w:val="00C8603D"/>
    <w:rPr>
      <w:rFonts w:eastAsia="Times New Roman" w:cs="Times New Roman"/>
      <w:b/>
      <w:bCs/>
      <w:spacing w:val="60"/>
      <w:shd w:val="clear" w:color="auto" w:fill="FFFFFF"/>
    </w:rPr>
  </w:style>
  <w:style w:type="character" w:customStyle="1" w:styleId="1">
    <w:name w:val="Основной текст1"/>
    <w:basedOn w:val="a5"/>
    <w:rsid w:val="00C8603D"/>
    <w:rPr>
      <w:rFonts w:eastAsia="Times New Roman" w:cs="Times New Roman"/>
      <w:strike/>
      <w:shd w:val="clear" w:color="auto" w:fill="FFFFFF"/>
    </w:rPr>
  </w:style>
  <w:style w:type="character" w:customStyle="1" w:styleId="2">
    <w:name w:val="Основной текст2"/>
    <w:basedOn w:val="a5"/>
    <w:rsid w:val="00C8603D"/>
    <w:rPr>
      <w:rFonts w:eastAsia="Times New Roman" w:cs="Times New Roman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8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3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C8603D"/>
    <w:rPr>
      <w:rFonts w:eastAsia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860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5">
    <w:name w:val="Основной текст_"/>
    <w:basedOn w:val="a0"/>
    <w:link w:val="3"/>
    <w:locked/>
    <w:rsid w:val="00C8603D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C8603D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6">
    <w:name w:val="Основной текст + Полужирный"/>
    <w:aliases w:val="Интервал 3 pt"/>
    <w:basedOn w:val="a5"/>
    <w:rsid w:val="00C8603D"/>
    <w:rPr>
      <w:rFonts w:eastAsia="Times New Roman" w:cs="Times New Roman"/>
      <w:b/>
      <w:bCs/>
      <w:spacing w:val="60"/>
      <w:shd w:val="clear" w:color="auto" w:fill="FFFFFF"/>
    </w:rPr>
  </w:style>
  <w:style w:type="character" w:customStyle="1" w:styleId="1">
    <w:name w:val="Основной текст1"/>
    <w:basedOn w:val="a5"/>
    <w:rsid w:val="00C8603D"/>
    <w:rPr>
      <w:rFonts w:eastAsia="Times New Roman" w:cs="Times New Roman"/>
      <w:strike/>
      <w:shd w:val="clear" w:color="auto" w:fill="FFFFFF"/>
    </w:rPr>
  </w:style>
  <w:style w:type="character" w:customStyle="1" w:styleId="2">
    <w:name w:val="Основной текст2"/>
    <w:basedOn w:val="a5"/>
    <w:rsid w:val="00C8603D"/>
    <w:rPr>
      <w:rFonts w:eastAsia="Times New Roman" w:cs="Times New Roman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8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3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2012-08-02T07:28:00Z</cp:lastPrinted>
  <dcterms:created xsi:type="dcterms:W3CDTF">2012-07-30T12:45:00Z</dcterms:created>
  <dcterms:modified xsi:type="dcterms:W3CDTF">2012-08-02T07:29:00Z</dcterms:modified>
</cp:coreProperties>
</file>