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119CC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D64885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5A242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1011">
        <w:rPr>
          <w:rFonts w:ascii="Times New Roman" w:hAnsi="Times New Roman" w:cs="Times New Roman"/>
          <w:sz w:val="28"/>
          <w:szCs w:val="28"/>
        </w:rPr>
        <w:t>10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4D2"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AA5162">
        <w:rPr>
          <w:rFonts w:ascii="Times New Roman" w:hAnsi="Times New Roman" w:cs="Times New Roman"/>
          <w:sz w:val="28"/>
          <w:szCs w:val="28"/>
        </w:rPr>
        <w:t>5</w:t>
      </w:r>
      <w:r w:rsidR="00C324D2">
        <w:rPr>
          <w:rFonts w:ascii="Times New Roman" w:hAnsi="Times New Roman" w:cs="Times New Roman"/>
          <w:sz w:val="28"/>
          <w:szCs w:val="28"/>
        </w:rPr>
        <w:t xml:space="preserve"> г. </w:t>
      </w:r>
      <w:r w:rsidR="00C324D2"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E11011">
        <w:rPr>
          <w:rFonts w:ascii="Times New Roman" w:hAnsi="Times New Roman" w:cs="Times New Roman"/>
          <w:sz w:val="28"/>
          <w:szCs w:val="28"/>
        </w:rPr>
        <w:t>695</w:t>
      </w:r>
      <w:r w:rsidR="00C324D2" w:rsidRPr="00C324D2">
        <w:rPr>
          <w:rFonts w:ascii="Times New Roman" w:hAnsi="Times New Roman" w:cs="Times New Roman"/>
          <w:sz w:val="28"/>
          <w:szCs w:val="28"/>
        </w:rPr>
        <w:t xml:space="preserve"> </w:t>
      </w:r>
      <w:r w:rsidR="00C3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AC07E3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07E3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2E39C6" w:rsidRDefault="002E39C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2E39C6" w:rsidRDefault="002E39C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2E39C6" w:rsidRPr="00C17CE5" w:rsidRDefault="002E39C6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24.10.2022 № 3372</w:t>
                  </w:r>
                </w:p>
              </w:txbxContent>
            </v:textbox>
          </v:shape>
        </w:pict>
      </w:r>
    </w:p>
    <w:p w:rsidR="00C324D2" w:rsidRPr="00372012" w:rsidRDefault="00AC07E3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07E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2E39C6" w:rsidRPr="00FE78A3" w:rsidRDefault="002E39C6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6173DB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FD4BC9" w:rsidRPr="005E2F17">
        <w:rPr>
          <w:sz w:val="28"/>
          <w:szCs w:val="28"/>
        </w:rPr>
        <w:t xml:space="preserve">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proofErr w:type="spellStart"/>
      <w:proofErr w:type="gramStart"/>
      <w:r w:rsidR="00646419" w:rsidRPr="005E2F17">
        <w:rPr>
          <w:sz w:val="28"/>
          <w:szCs w:val="28"/>
        </w:rPr>
        <w:t>п</w:t>
      </w:r>
      <w:proofErr w:type="spellEnd"/>
      <w:proofErr w:type="gram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2B6334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6173DB">
        <w:t>24.10.2022 № 3372</w:t>
      </w:r>
      <w:r w:rsidR="006173DB" w:rsidRPr="005E2F17">
        <w:t xml:space="preserve"> </w:t>
      </w:r>
      <w:r w:rsidR="00915576" w:rsidRPr="005E2F17">
        <w:t>«</w:t>
      </w:r>
      <w:r w:rsidR="006173DB">
        <w:rPr>
          <w:rFonts w:hint="eastAsia"/>
        </w:rPr>
        <w:t>Об утверждении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6173DB" w:rsidRDefault="006173DB" w:rsidP="00774D9A">
      <w:pPr>
        <w:pStyle w:val="21"/>
        <w:widowControl w:val="0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>В муниципальной программе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(приложение к постановлению, далее – Муниципальная программа) изложить в новой редакции:</w:t>
      </w:r>
    </w:p>
    <w:p w:rsidR="006173DB" w:rsidRDefault="006173DB" w:rsidP="00774D9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74D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согласно приложению 1 </w:t>
      </w:r>
      <w:r w:rsidR="007E14A5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534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«Информация о порядке предоставления и распределения пособий (выплат) физическим лицам на реализацию мероприятий муниципальной программы»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согласно приложению 2 к настоящему постановлению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6173DB" w:rsidRDefault="00774D9A" w:rsidP="00774D9A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3DB">
        <w:rPr>
          <w:rFonts w:ascii="Times New Roman" w:hAnsi="Times New Roman" w:cs="Times New Roman"/>
          <w:sz w:val="28"/>
          <w:szCs w:val="28"/>
        </w:rPr>
        <w:t>лан мероприятий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на период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 xml:space="preserve"> 2023-202</w:t>
      </w:r>
      <w:r w:rsidR="007E14A5">
        <w:rPr>
          <w:rFonts w:ascii="Times New Roman" w:eastAsia="Times New Roman" w:hAnsi="Times New Roman" w:cs="Times New Roman"/>
          <w:color w:val="auto"/>
          <w:sz w:val="28"/>
        </w:rPr>
        <w:t>7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 xml:space="preserve"> годов (приложение 1 к Муниципальной программе) согласно приложению 3 к настоящему постановлению</w:t>
      </w:r>
      <w:r w:rsidR="006A7534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6173DB" w:rsidRDefault="006A7534" w:rsidP="006A7534">
      <w:pPr>
        <w:widowControl w:val="0"/>
        <w:numPr>
          <w:ilvl w:val="2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>рогнозные значения показателей (индикаторов) реализации муниципальной программы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 на период 2023-202</w:t>
      </w:r>
      <w:r w:rsidR="007E14A5">
        <w:rPr>
          <w:rFonts w:ascii="Times New Roman" w:eastAsia="Times New Roman" w:hAnsi="Times New Roman" w:cs="Times New Roman"/>
          <w:color w:val="auto"/>
          <w:sz w:val="28"/>
        </w:rPr>
        <w:t>7</w:t>
      </w:r>
      <w:r w:rsidR="006173DB">
        <w:rPr>
          <w:rFonts w:ascii="Times New Roman" w:eastAsia="Times New Roman" w:hAnsi="Times New Roman" w:cs="Times New Roman"/>
          <w:color w:val="auto"/>
          <w:sz w:val="28"/>
        </w:rPr>
        <w:t xml:space="preserve"> годов (приложение 2 к Муниципальной программе) согласно приложению 4  к настоящему постановлению.</w:t>
      </w:r>
    </w:p>
    <w:p w:rsidR="00F22825" w:rsidRPr="00320C5F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B5B4F" w:rsidRDefault="00FB5B4F" w:rsidP="0090372D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FB5B4F" w:rsidRPr="00FB5B4F" w:rsidRDefault="00FB5B4F" w:rsidP="0090372D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90372D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6A7534">
        <w:t>по социальным вопросам.</w:t>
      </w:r>
    </w:p>
    <w:p w:rsidR="00FB5B4F" w:rsidRPr="00FB5B4F" w:rsidRDefault="00FB5B4F" w:rsidP="0090372D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673E1" w:rsidRDefault="00FB5B4F" w:rsidP="0090372D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вступает в силу со дня официального опубликования.</w:t>
      </w:r>
    </w:p>
    <w:p w:rsidR="00FB5B4F" w:rsidRPr="00FB5B4F" w:rsidRDefault="00FB5B4F" w:rsidP="0090372D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E14A5" w:rsidRDefault="007E14A5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E14A5" w:rsidRDefault="007E14A5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E14A5" w:rsidRDefault="007E14A5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Разослано</w:t>
      </w:r>
      <w:r w:rsidR="00EE6AEC" w:rsidRPr="005E2F17">
        <w:rPr>
          <w:sz w:val="28"/>
          <w:szCs w:val="28"/>
        </w:rPr>
        <w:t xml:space="preserve">: </w:t>
      </w:r>
      <w:r w:rsidR="006173DB">
        <w:rPr>
          <w:rFonts w:hint="eastAsia"/>
          <w:sz w:val="28"/>
          <w:szCs w:val="28"/>
        </w:rPr>
        <w:t xml:space="preserve">сектор по </w:t>
      </w:r>
      <w:proofErr w:type="spellStart"/>
      <w:r w:rsidR="006173DB">
        <w:rPr>
          <w:rFonts w:hint="eastAsia"/>
          <w:sz w:val="28"/>
          <w:szCs w:val="28"/>
        </w:rPr>
        <w:t>ОиП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сектор ФМК</w:t>
      </w:r>
      <w:r w:rsidR="00E154B3" w:rsidRPr="005E2F17">
        <w:rPr>
          <w:sz w:val="28"/>
          <w:szCs w:val="28"/>
        </w:rPr>
        <w:t xml:space="preserve">, </w:t>
      </w:r>
      <w:r w:rsidR="00C77641" w:rsidRPr="005E2F17">
        <w:rPr>
          <w:sz w:val="28"/>
          <w:szCs w:val="28"/>
        </w:rPr>
        <w:t>КФ,</w:t>
      </w:r>
      <w:r w:rsidR="00C77641">
        <w:rPr>
          <w:sz w:val="28"/>
          <w:szCs w:val="28"/>
        </w:rPr>
        <w:t xml:space="preserve"> </w:t>
      </w:r>
      <w:r w:rsidR="00E154B3" w:rsidRPr="005E2F17">
        <w:rPr>
          <w:sz w:val="28"/>
          <w:szCs w:val="28"/>
        </w:rPr>
        <w:t>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C77641" w:rsidRPr="00F22825" w:rsidRDefault="00320C5F" w:rsidP="006A7534">
      <w:pPr>
        <w:pStyle w:val="11"/>
        <w:widowControl w:val="0"/>
        <w:shd w:val="clear" w:color="auto" w:fill="auto"/>
        <w:spacing w:after="0" w:line="240" w:lineRule="auto"/>
        <w:ind w:left="5387" w:right="-286" w:hanging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22825">
        <w:rPr>
          <w:sz w:val="28"/>
          <w:szCs w:val="28"/>
        </w:rPr>
        <w:t>1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078F">
        <w:rPr>
          <w:sz w:val="28"/>
          <w:szCs w:val="28"/>
        </w:rPr>
        <w:t>10.03.2025</w:t>
      </w:r>
      <w:r>
        <w:rPr>
          <w:sz w:val="28"/>
          <w:szCs w:val="28"/>
        </w:rPr>
        <w:t xml:space="preserve"> № </w:t>
      </w:r>
      <w:r w:rsidR="0072078F">
        <w:rPr>
          <w:sz w:val="28"/>
          <w:szCs w:val="28"/>
        </w:rPr>
        <w:t>695</w:t>
      </w:r>
      <w:r>
        <w:rPr>
          <w:sz w:val="28"/>
          <w:szCs w:val="28"/>
        </w:rPr>
        <w:t xml:space="preserve"> </w:t>
      </w:r>
    </w:p>
    <w:p w:rsidR="00320C5F" w:rsidRDefault="00320C5F" w:rsidP="00320C5F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ПАСПОРТ</w:t>
      </w: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муниципальной программы </w:t>
      </w:r>
    </w:p>
    <w:p w:rsidR="006173DB" w:rsidRP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Лужского муниципального района Ленинградской области</w:t>
      </w:r>
    </w:p>
    <w:p w:rsidR="006A7534" w:rsidRDefault="006173DB" w:rsidP="006173DB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</w:t>
      </w: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мер поддержки детям – сиротам и детям, оставшимся </w:t>
      </w:r>
    </w:p>
    <w:p w:rsidR="006A7534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Times New Roman" w:hAnsi="Times New Roman" w:cs="Times New Roman"/>
          <w:color w:val="auto"/>
          <w:sz w:val="28"/>
          <w:szCs w:val="28"/>
        </w:rPr>
        <w:t>без попечения родителей, недееспособным гражданам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» </w:t>
      </w:r>
    </w:p>
    <w:p w:rsidR="006173DB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(далее</w:t>
      </w:r>
      <w:r w:rsid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– 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муниципальная</w:t>
      </w:r>
      <w:r w:rsid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6A753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программа)</w:t>
      </w:r>
    </w:p>
    <w:p w:rsidR="006A7534" w:rsidRPr="006A7534" w:rsidRDefault="006A7534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tbl>
      <w:tblPr>
        <w:tblW w:w="971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  <w:gridCol w:w="6556"/>
      </w:tblGrid>
      <w:tr w:rsidR="007E14A5" w:rsidTr="007E14A5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Сроки реализации 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2023-2027 годы</w:t>
            </w:r>
          </w:p>
        </w:tc>
      </w:tr>
      <w:tr w:rsidR="007E14A5" w:rsidTr="007E14A5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опеки и попечительства администрации Лужского муниципального района</w:t>
            </w:r>
          </w:p>
        </w:tc>
      </w:tr>
      <w:tr w:rsidR="007E14A5" w:rsidTr="007E14A5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tabs>
                <w:tab w:val="left" w:pos="67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опеки и попечительства администрации Лужского муниципального района.</w:t>
            </w:r>
          </w:p>
          <w:p w:rsidR="007E14A5" w:rsidRDefault="007E14A5" w:rsidP="007E14A5">
            <w:pPr>
              <w:widowControl w:val="0"/>
              <w:tabs>
                <w:tab w:val="left" w:pos="672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Сектор по жилищной политике администрации Лужского муниципального района</w:t>
            </w:r>
          </w:p>
        </w:tc>
      </w:tr>
      <w:tr w:rsidR="007E14A5" w:rsidTr="007E14A5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tabs>
                <w:tab w:val="left" w:pos="317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полноценного развития и социализации детей, оставшихся без попечения родителей</w:t>
            </w:r>
          </w:p>
        </w:tc>
      </w:tr>
      <w:tr w:rsidR="007E14A5" w:rsidTr="007E14A5">
        <w:trPr>
          <w:trHeight w:val="1180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Социализация и адаптация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7E14A5" w:rsidRDefault="007E14A5" w:rsidP="007E14A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Создание условий для реализации переданных государственных полномочий в сфере опеки и попечительства</w:t>
            </w:r>
          </w:p>
        </w:tc>
      </w:tr>
      <w:tr w:rsidR="007E14A5" w:rsidTr="007E14A5">
        <w:trPr>
          <w:trHeight w:val="282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 окончанию реализации Программы планируется достичь следующих результатов:</w:t>
            </w:r>
          </w:p>
          <w:p w:rsidR="007E14A5" w:rsidRDefault="007E14A5" w:rsidP="007E14A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дома), относительно детей-сирот и детей, оставшихся без попечения родителей, выявленных органами опеки и попечительства, в том числе с учетом возвратов детей из семей в организации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91,8 %.</w:t>
            </w:r>
          </w:p>
          <w:p w:rsidR="007E14A5" w:rsidRDefault="007E14A5" w:rsidP="007E14A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 Доля детей-сирот и детей, оставшихся без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81 %</w:t>
            </w:r>
          </w:p>
        </w:tc>
      </w:tr>
      <w:tr w:rsidR="007E14A5" w:rsidTr="007E14A5">
        <w:trPr>
          <w:trHeight w:val="874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за весь период реализации                               </w:t>
            </w:r>
            <w:r w:rsidRPr="002E39C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1 152 217,39923 </w:t>
            </w:r>
            <w:r w:rsidRPr="002E39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тыс. рублей</w:t>
            </w:r>
          </w:p>
        </w:tc>
      </w:tr>
      <w:tr w:rsidR="007E14A5" w:rsidTr="007E14A5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ind w:right="-108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A5" w:rsidRDefault="007E14A5" w:rsidP="007E14A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Налоговые расходы  не предусмотрены</w:t>
            </w:r>
          </w:p>
        </w:tc>
      </w:tr>
    </w:tbl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A7534" w:rsidRDefault="006A7534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A7534">
      <w:pPr>
        <w:widowControl w:val="0"/>
        <w:ind w:left="5387" w:right="-285" w:hanging="284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6173DB" w:rsidRDefault="006173DB" w:rsidP="0072078F">
      <w:pPr>
        <w:widowControl w:val="0"/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72078F" w:rsidRPr="0072078F">
        <w:rPr>
          <w:rFonts w:ascii="Times New Roman" w:eastAsia="Times New Roman" w:hAnsi="Times New Roman" w:cs="Times New Roman"/>
          <w:color w:val="auto"/>
          <w:sz w:val="28"/>
          <w:szCs w:val="28"/>
        </w:rPr>
        <w:t>10.03.2025 № 695</w:t>
      </w:r>
    </w:p>
    <w:p w:rsidR="006173DB" w:rsidRDefault="006173DB" w:rsidP="006173DB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078F" w:rsidRDefault="0072078F" w:rsidP="006173DB">
      <w:pPr>
        <w:widowControl w:val="0"/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73DB" w:rsidRDefault="006173DB" w:rsidP="006173DB">
      <w:pPr>
        <w:widowControl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IV. Информация о порядке предоставления и распределения пособий (выплат) физическим лицам на реализацию мероприятий муниципальной программы</w:t>
      </w: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2E39C6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Мероприятиями муниципальной программы предусмотрено предоставление следующих видов пособий и  выплат:</w:t>
      </w:r>
    </w:p>
    <w:p w:rsidR="002E39C6" w:rsidRDefault="002E39C6" w:rsidP="002E39C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учебы. </w:t>
      </w:r>
      <w:proofErr w:type="gramEnd"/>
    </w:p>
    <w:p w:rsidR="002E39C6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Бесплатный проезд обеспечивается в форме предоставления ежемесячной денежной выплаты в размере, равном стоимости единого социального проездного билета для льготных категорий граждан Ленинградской области, установленной областным законом об областном бюджете Ленинградской области на соответствующий финансовый год, путем перечисления на лицевые счета детей-сирот, детей, оставшихся без попечения родителей, и лиц из их числа, открытые в кредитных организациях.</w:t>
      </w:r>
      <w:proofErr w:type="gramEnd"/>
    </w:p>
    <w:p w:rsidR="002E39C6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обеспечения бесплатного проезда детей-сирот и детей, оставшихся без попечения родителей, лиц из числа детей-сирот и детей, оставшихся без попечения родителей, обучающихся за счёт средств областного бюджета Ленинградской области или местных бюджетов по основным образованным программам, на городском, пригородном, в сельской местности на внутрирайонном транспорте (кроме такси) утверждён постановлением Правительства Ленинградской области от 30 декабря                              2015 года № 545.</w:t>
      </w:r>
      <w:proofErr w:type="gramEnd"/>
    </w:p>
    <w:p w:rsidR="002E39C6" w:rsidRDefault="002E39C6" w:rsidP="002E39C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денежных средств на содержание детей-сирот и детей, оставшихся без попечения родителей, в семьях опекунов (попечителей) и приемных семьях.  </w:t>
      </w:r>
    </w:p>
    <w:p w:rsidR="002E39C6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Порядок назначения и выплаты денежных средств на содержание лиц из числа детей-сирот и детей, оставшихся без попечения родителей, которые в возрасте до 18 лет находились под опекой (попечительством), обучающихся в образовательной организации по образовательным программам основного общего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или) среднего общего образования утвержден постановлением Правительства Ленинградской области от 12.05.2022 № 308.</w:t>
      </w:r>
    </w:p>
    <w:p w:rsidR="002E39C6" w:rsidRDefault="002E39C6" w:rsidP="002E39C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39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Выплата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денежного вознаграждения, причитающегося приемному родителю.  </w:t>
      </w:r>
    </w:p>
    <w:p w:rsidR="002E39C6" w:rsidRDefault="002E39C6" w:rsidP="002E39C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назначения выплат утвержден Законом  Ленинградской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области от 10.01.1999 № 2-оз «О размере вознаграждения, причитающегося приемным родителям, и льготах, предоставляемых приемной семье».</w:t>
      </w:r>
    </w:p>
    <w:p w:rsidR="002E39C6" w:rsidRDefault="002E39C6" w:rsidP="002E39C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Выплата ежемесячной компенсации расходов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помещениями.</w:t>
      </w:r>
    </w:p>
    <w:p w:rsidR="002E39C6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предоставления ежемесячной компенсации расходов на аренду жилых помещений для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помещений, утвержден постановлением Правительства Ленинградской области от 18.04.2022 № 239.</w:t>
      </w:r>
    </w:p>
    <w:p w:rsidR="002E39C6" w:rsidRDefault="002E39C6" w:rsidP="002E39C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Предоставление единовременной выплаты для проведения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2E39C6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Порядок проведения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утвержден постановлением Правительства Ленинградской области от 12.05.2022 № 309.</w:t>
      </w:r>
    </w:p>
    <w:p w:rsidR="002E39C6" w:rsidRDefault="002E39C6" w:rsidP="002E39C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Выплата на приобретение благоустроенного жилого помещения в собственность, в том числе в общую собственность с несовершеннолетним ребенком (детьми)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или) супругом, или для полного погашения кредита (займа) по договору, обязательства заемщика по которому обеспечены ипотекой.</w:t>
      </w:r>
    </w:p>
    <w:p w:rsidR="002E39C6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Порядок и стандарт предоставления государственной услуги по предоставлению отдельным категориям лиц выплаты на приобретение благоустроенного жилого помещения в собственность, в том числе в общую собственность с несовершеннолетним ребенком (детьми)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или) супругом, или для полного погашения кредита (займа) по договору, обязательства заемщика по которому обеспечены ипотекой, утвержденные Постановлением Правительства Российской Федерации от 21.12.2023 № 2227.</w:t>
      </w:r>
    </w:p>
    <w:p w:rsidR="002E39C6" w:rsidRDefault="002E39C6" w:rsidP="002E39C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39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Выплата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денежного вознаграждения, причитающегося наставнику. </w:t>
      </w:r>
    </w:p>
    <w:p w:rsidR="006173DB" w:rsidRDefault="002E39C6" w:rsidP="002E39C6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Порядок назначения выплат утвержден Законом Ленинградской области от 16.06.2015 № 59-оз «О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постинтернатном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области».</w:t>
      </w: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73DB" w:rsidRDefault="006173DB" w:rsidP="006173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6173DB">
          <w:pgSz w:w="11905" w:h="16837"/>
          <w:pgMar w:top="1134" w:right="850" w:bottom="1134" w:left="1701" w:header="0" w:footer="6" w:gutter="0"/>
          <w:cols w:space="720"/>
        </w:sectPr>
      </w:pPr>
    </w:p>
    <w:p w:rsidR="006173DB" w:rsidRDefault="006173DB" w:rsidP="00412A5F">
      <w:pPr>
        <w:widowControl w:val="0"/>
        <w:ind w:left="10490" w:right="-457" w:hanging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412A5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 3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6173DB" w:rsidRDefault="006173DB" w:rsidP="0072078F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</w:t>
      </w:r>
      <w:r w:rsidR="0072078F" w:rsidRPr="0072078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10.03.2025 № 695</w:t>
      </w:r>
    </w:p>
    <w:p w:rsidR="0072078F" w:rsidRDefault="0072078F" w:rsidP="0072078F">
      <w:pPr>
        <w:widowControl w:val="0"/>
        <w:ind w:left="10490" w:right="-457"/>
        <w:contextualSpacing/>
        <w:outlineLvl w:val="0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1</w:t>
      </w: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6173DB" w:rsidRDefault="006173DB" w:rsidP="006173DB">
      <w:pPr>
        <w:widowControl w:val="0"/>
        <w:ind w:left="10490" w:right="-457" w:hanging="567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372093875"/>
      <w:bookmarkStart w:id="1" w:name="_Toc526754794"/>
    </w:p>
    <w:p w:rsidR="002E39C6" w:rsidRDefault="002E39C6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301521887"/>
      <w:bookmarkStart w:id="3" w:name="_Toc297298877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План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Лужского муниципального района Ленинградской области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«Оказание мер поддержки детям-сиротам и детям, оставшимся без попечения родителей, недееспособным гражданам» 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2023-2027 годов</w:t>
      </w:r>
    </w:p>
    <w:p w:rsidR="00412A5F" w:rsidRDefault="00412A5F" w:rsidP="006173DB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8"/>
        <w:gridCol w:w="1267"/>
        <w:gridCol w:w="11"/>
        <w:gridCol w:w="1534"/>
        <w:gridCol w:w="1290"/>
        <w:gridCol w:w="11"/>
        <w:gridCol w:w="1571"/>
        <w:gridCol w:w="1464"/>
        <w:gridCol w:w="992"/>
        <w:gridCol w:w="1276"/>
        <w:gridCol w:w="9"/>
        <w:gridCol w:w="1266"/>
        <w:gridCol w:w="12"/>
        <w:gridCol w:w="1559"/>
      </w:tblGrid>
      <w:tr w:rsidR="002E39C6" w:rsidTr="00DF3583">
        <w:trPr>
          <w:trHeight w:val="20"/>
          <w:jc w:val="center"/>
        </w:trPr>
        <w:tc>
          <w:tcPr>
            <w:tcW w:w="3408" w:type="dxa"/>
            <w:gridSpan w:val="2"/>
            <w:vMerge w:val="restart"/>
            <w:vAlign w:val="center"/>
            <w:hideMark/>
          </w:tcPr>
          <w:bookmarkEnd w:id="2"/>
          <w:bookmarkEnd w:id="3"/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</w:p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структурного элемента/направление расходов финансирования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проведения</w:t>
            </w:r>
          </w:p>
        </w:tc>
        <w:tc>
          <w:tcPr>
            <w:tcW w:w="6862" w:type="dxa"/>
            <w:gridSpan w:val="6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285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Главный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распоряди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бюджетных средств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средств/Исполнители мероприятий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328" w:type="dxa"/>
            <w:gridSpan w:val="5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571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64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 бюджет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8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1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1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4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Муниципальная программа Лужского муниципального района Ленинградской области «Оказание мер поддержки детям-сиротам и детям, оставшимся без попечения родителей, недееспособным гражданам»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145 632,89438</w:t>
            </w:r>
          </w:p>
        </w:tc>
        <w:tc>
          <w:tcPr>
            <w:tcW w:w="1301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145 098,17263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337 165,96780</w:t>
            </w:r>
          </w:p>
        </w:tc>
        <w:tc>
          <w:tcPr>
            <w:tcW w:w="1301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332 755,20370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277 582,59137</w:t>
            </w:r>
          </w:p>
        </w:tc>
        <w:tc>
          <w:tcPr>
            <w:tcW w:w="1301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275 373,34059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2 209,25078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163 506,23500</w:t>
            </w:r>
          </w:p>
        </w:tc>
        <w:tc>
          <w:tcPr>
            <w:tcW w:w="1301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162 622,89533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883,33967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228 329,71068</w:t>
            </w:r>
          </w:p>
        </w:tc>
        <w:tc>
          <w:tcPr>
            <w:tcW w:w="1301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71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226 798,32061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1 531,39007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1 152 217,39923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1 142 647,93286</w:t>
            </w:r>
          </w:p>
        </w:tc>
        <w:tc>
          <w:tcPr>
            <w:tcW w:w="1464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9 569,46637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 Проектная часть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73 647,29438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73 112,57263</w:t>
            </w:r>
          </w:p>
        </w:tc>
        <w:tc>
          <w:tcPr>
            <w:tcW w:w="1464" w:type="dxa"/>
            <w:shd w:val="clear" w:color="auto" w:fill="FFFFFF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Align w:val="center"/>
            <w:hideMark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bottom"/>
            <w:hideMark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hideMark/>
          </w:tcPr>
          <w:p w:rsidR="002E39C6" w:rsidRP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E39C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shd w:val="clear" w:color="auto" w:fill="FFFFFF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hideMark/>
          </w:tcPr>
          <w:p w:rsidR="002E39C6" w:rsidRP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E39C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171 809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 w:rsidRPr="002E39C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691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Pr="002E39C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169 600,44059</w:t>
            </w:r>
          </w:p>
        </w:tc>
        <w:tc>
          <w:tcPr>
            <w:tcW w:w="1464" w:type="dxa"/>
            <w:shd w:val="clear" w:color="auto" w:fill="FFFFFF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2 209,25078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hideMark/>
          </w:tcPr>
          <w:p w:rsidR="002E39C6" w:rsidRP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56 849,99533</w:t>
            </w:r>
          </w:p>
        </w:tc>
        <w:tc>
          <w:tcPr>
            <w:tcW w:w="1464" w:type="dxa"/>
            <w:shd w:val="clear" w:color="auto" w:fill="FFFFFF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883,33967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hideMark/>
          </w:tcPr>
          <w:p w:rsidR="002E39C6" w:rsidRPr="002E39C6" w:rsidRDefault="002E39C6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</w:tcPr>
          <w:p w:rsidR="002E39C6" w:rsidRP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121 025,42061</w:t>
            </w:r>
          </w:p>
        </w:tc>
        <w:tc>
          <w:tcPr>
            <w:tcW w:w="1464" w:type="dxa"/>
            <w:shd w:val="clear" w:color="auto" w:fill="FFFFFF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1 531,39007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Итого по проектной части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677 191,39893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667 621,93256</w:t>
            </w:r>
          </w:p>
        </w:tc>
        <w:tc>
          <w:tcPr>
            <w:tcW w:w="1464" w:type="dxa"/>
            <w:shd w:val="clear" w:color="auto" w:fill="FFFFFF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9 569,46637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Align w:val="center"/>
            <w:hideMark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bottom"/>
            <w:hideMark/>
          </w:tcPr>
          <w:p w:rsidR="002E39C6" w:rsidRP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 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1 048,47402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513,75227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534,72175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Мероприятия, направленные на достижение цели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tabs>
                <w:tab w:val="left" w:pos="787"/>
              </w:tabs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1.2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tabs>
                <w:tab w:val="left" w:pos="787"/>
              </w:tabs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72 598,82036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 3. 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администрации Лужского </w:t>
            </w: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lastRenderedPageBreak/>
              <w:t>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171 809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 691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169 600,44059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2 209,25078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56 849,99533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883,33967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121 025,42061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1 531,39007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603 544,10455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594 509,35993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9 034,74462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1.3.1.Предоставление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251 444,26780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247 033,50370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4 410,76410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1.2, 1.9 приложения 2 к муниципальной программе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171 809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 691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169 600,44059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2 209,25078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57 733,33500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56 849,99533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883,33967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122 556,81068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121 025,42061</w:t>
            </w:r>
          </w:p>
        </w:tc>
        <w:tc>
          <w:tcPr>
            <w:tcW w:w="1464" w:type="dxa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1 531,39007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603 544,10455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594 509,35993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9 034,74462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 Процессная часть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71 985,60000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71 985,60000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85 721,70000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85 721,70000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105 772,9000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105 772,9000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Align w:val="center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105 772,9000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105 772,9000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Align w:val="center"/>
          </w:tcPr>
          <w:p w:rsidR="002E39C6" w:rsidRDefault="002E39C6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105 772,9000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105 772,9000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475 026,0000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475 026,0000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2.1. Комплекс процессных мероприятий 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 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 Организация и осуществление деятельности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10 627,60000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2.1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11 989,00000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12 826,70000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290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61 096,70000</w:t>
            </w:r>
          </w:p>
        </w:tc>
        <w:tc>
          <w:tcPr>
            <w:tcW w:w="1464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vAlign w:val="center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2.2. Комплекс процессных мероприятий  «Оказание мер социальной поддержки детям-сиротам и детям, 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61 358,00000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61358,00000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73 732,70000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73 732,70000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92 946,20000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92 946,20000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92 946,20000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92 946,20000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92 946,20000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92 946,20000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413 929,30000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413 929,30000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2.2.1. Организация выплаты вознаграждения, причитающегося приемным родителям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22 061,10000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22 061,10000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1.8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498,50000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498,50000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33 181,30000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148 103,50000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148 103,50000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2.2.2. Подготовка граждан, желающих принять на воспитание в свою семью ребенка, оставшегося без попечения родителей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1 843,10000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1 843,10000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1.3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2 107,80000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2 107,80000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2 291,70000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10 826,0000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10 826,0000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2.2.3. Назначение и выплаты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                              до 18 лет находились под опекой (попечительством) и обучаются в образовательной организации по образовательным программам основного общего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или) среднего общего образования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31 651,70000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31 651,70000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1.1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36 262,70000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36 262,70000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46 822,30000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208 381,30000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208 381,36000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один раз в год к месту жительства и обратно к месту учебы</w:t>
            </w:r>
            <w:proofErr w:type="gramEnd"/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501,90000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501,90000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1.4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434,90000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434,90000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540,40000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545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2 558,00000</w:t>
            </w:r>
          </w:p>
        </w:tc>
        <w:tc>
          <w:tcPr>
            <w:tcW w:w="1290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2 558,00000</w:t>
            </w:r>
          </w:p>
        </w:tc>
        <w:tc>
          <w:tcPr>
            <w:tcW w:w="1464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2.2.5.Обеспечение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 п. 1.5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1 120,00000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1 120,00000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2.2.6.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помещениями.  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2 510,00000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2 510,00000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1.6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5 400,00000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5 400,00000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23 810,00000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23 810,00000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2.2.7.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2 630,20000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2 630,20000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п. 1.7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Администрация ЛМР</w:t>
            </w:r>
          </w:p>
        </w:tc>
        <w:tc>
          <w:tcPr>
            <w:tcW w:w="1559" w:type="dxa"/>
            <w:vMerge w:val="restart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Администрация Лужского муниципального района /Сектор по опеке и попечительству</w:t>
            </w:r>
          </w:p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shd w:val="clear" w:color="auto" w:fill="FFFFFF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3 088,80000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3 088,80000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290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4 368,00000</w:t>
            </w:r>
          </w:p>
        </w:tc>
        <w:tc>
          <w:tcPr>
            <w:tcW w:w="1464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Align w:val="bottom"/>
            <w:hideMark/>
          </w:tcPr>
          <w:p w:rsidR="002E39C6" w:rsidRDefault="002E39C6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18 823,00000</w:t>
            </w:r>
          </w:p>
        </w:tc>
        <w:tc>
          <w:tcPr>
            <w:tcW w:w="1290" w:type="dxa"/>
            <w:vAlign w:val="bottom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vAlign w:val="bottom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18 823,00000</w:t>
            </w:r>
          </w:p>
        </w:tc>
        <w:tc>
          <w:tcPr>
            <w:tcW w:w="1464" w:type="dxa"/>
            <w:vAlign w:val="bottom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vAlign w:val="bottom"/>
            <w:hideMark/>
          </w:tcPr>
          <w:p w:rsidR="002E39C6" w:rsidRDefault="002E39C6" w:rsidP="002E39C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2E39C6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90" w:type="dxa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noWrap/>
            <w:vAlign w:val="bottom"/>
            <w:hideMark/>
          </w:tcPr>
          <w:p w:rsidR="002E39C6" w:rsidRDefault="002E39C6" w:rsidP="002E39C6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E39C6" w:rsidRDefault="002E39C6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DF3583" w:rsidTr="00DF3583">
        <w:trPr>
          <w:trHeight w:val="20"/>
          <w:jc w:val="center"/>
        </w:trPr>
        <w:tc>
          <w:tcPr>
            <w:tcW w:w="3400" w:type="dxa"/>
            <w:vMerge w:val="restart"/>
            <w:hideMark/>
          </w:tcPr>
          <w:p w:rsidR="00DF3583" w:rsidRDefault="00DF3583" w:rsidP="00DF3583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2.2.8. Организация и осуществление деятельности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постинтернатному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сопровождению</w:t>
            </w:r>
          </w:p>
        </w:tc>
        <w:tc>
          <w:tcPr>
            <w:tcW w:w="127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4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102,50000</w:t>
            </w:r>
          </w:p>
        </w:tc>
        <w:tc>
          <w:tcPr>
            <w:tcW w:w="1290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102,50000</w:t>
            </w:r>
          </w:p>
        </w:tc>
        <w:tc>
          <w:tcPr>
            <w:tcW w:w="1464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 w:val="restart"/>
            <w:noWrap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п. 1.10 приложения 2 к муниципальной программе</w:t>
            </w:r>
          </w:p>
        </w:tc>
        <w:tc>
          <w:tcPr>
            <w:tcW w:w="1278" w:type="dxa"/>
            <w:gridSpan w:val="2"/>
            <w:vMerge w:val="restart"/>
            <w:vAlign w:val="center"/>
            <w:hideMark/>
          </w:tcPr>
          <w:p w:rsidR="00DF3583" w:rsidRDefault="00DF3583" w:rsidP="002E39C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3583" w:rsidRDefault="00DF3583" w:rsidP="002E39C6">
            <w:pPr>
              <w:widowControl w:val="0"/>
              <w:ind w:right="-32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Администрация Лужского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муниципальногорайона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 xml:space="preserve"> /Сектор по опеке и попечительству</w:t>
            </w:r>
          </w:p>
          <w:p w:rsidR="00DF3583" w:rsidRDefault="00DF3583" w:rsidP="002E39C6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администрации Лужского муниципального района</w:t>
            </w:r>
          </w:p>
        </w:tc>
      </w:tr>
      <w:tr w:rsidR="00DF3583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102,50000</w:t>
            </w:r>
          </w:p>
        </w:tc>
        <w:tc>
          <w:tcPr>
            <w:tcW w:w="1290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102,50000</w:t>
            </w:r>
          </w:p>
        </w:tc>
        <w:tc>
          <w:tcPr>
            <w:tcW w:w="1464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DF3583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4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102,50000</w:t>
            </w:r>
          </w:p>
        </w:tc>
        <w:tc>
          <w:tcPr>
            <w:tcW w:w="1290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102,50000</w:t>
            </w:r>
          </w:p>
        </w:tc>
        <w:tc>
          <w:tcPr>
            <w:tcW w:w="1464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DF3583" w:rsidTr="00DF3583">
        <w:trPr>
          <w:trHeight w:val="20"/>
          <w:jc w:val="center"/>
        </w:trPr>
        <w:tc>
          <w:tcPr>
            <w:tcW w:w="3400" w:type="dxa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545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307,50000</w:t>
            </w:r>
          </w:p>
        </w:tc>
        <w:tc>
          <w:tcPr>
            <w:tcW w:w="1290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82" w:type="dxa"/>
            <w:gridSpan w:val="2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307,50000</w:t>
            </w:r>
          </w:p>
        </w:tc>
        <w:tc>
          <w:tcPr>
            <w:tcW w:w="1464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hideMark/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DF3583" w:rsidTr="00DF3583">
        <w:trPr>
          <w:trHeight w:val="260"/>
          <w:jc w:val="center"/>
        </w:trPr>
        <w:tc>
          <w:tcPr>
            <w:tcW w:w="34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F3583" w:rsidRDefault="00DF3583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:rsidR="00DF3583" w:rsidRDefault="00DF3583" w:rsidP="002E39C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F3583" w:rsidRDefault="00DF3583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3583" w:rsidRDefault="00DF3583" w:rsidP="002E39C6">
            <w:pPr>
              <w:widowControl w:val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F3583" w:rsidRDefault="00DF3583" w:rsidP="002E39C6">
            <w:pPr>
              <w:contextualSpacing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</w:p>
        </w:tc>
      </w:tr>
    </w:tbl>
    <w:p w:rsidR="006173DB" w:rsidRDefault="006173DB" w:rsidP="006173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412A5F" w:rsidRDefault="00412A5F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F3583" w:rsidRDefault="00DF3583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4</w:t>
      </w:r>
    </w:p>
    <w:p w:rsidR="006173DB" w:rsidRDefault="006173DB" w:rsidP="006173DB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6173DB" w:rsidRDefault="006173DB" w:rsidP="006173DB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412A5F" w:rsidRDefault="00412A5F" w:rsidP="0072078F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  <w:bookmarkStart w:id="4" w:name="_Toc372093877"/>
      <w:bookmarkStart w:id="5" w:name="_Toc526754796"/>
      <w:r>
        <w:rPr>
          <w:rFonts w:ascii="Times New Roman" w:eastAsia="Times New Roman" w:hAnsi="Times New Roman" w:cs="Times New Roman"/>
          <w:bCs/>
          <w:color w:val="auto"/>
          <w:sz w:val="28"/>
        </w:rPr>
        <w:t>о</w:t>
      </w:r>
      <w:r w:rsidR="006173DB">
        <w:rPr>
          <w:rFonts w:ascii="Times New Roman" w:eastAsia="Times New Roman" w:hAnsi="Times New Roman" w:cs="Times New Roman"/>
          <w:bCs/>
          <w:color w:val="auto"/>
          <w:sz w:val="28"/>
        </w:rPr>
        <w:t xml:space="preserve">т </w:t>
      </w:r>
      <w:r w:rsidR="0072078F" w:rsidRPr="0072078F">
        <w:rPr>
          <w:rFonts w:ascii="Times New Roman" w:eastAsia="Times New Roman" w:hAnsi="Times New Roman" w:cs="Times New Roman"/>
          <w:bCs/>
          <w:color w:val="auto"/>
          <w:sz w:val="28"/>
        </w:rPr>
        <w:t>10.03.2025 № 695</w:t>
      </w:r>
    </w:p>
    <w:p w:rsidR="0072078F" w:rsidRDefault="0072078F" w:rsidP="0072078F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2</w:t>
      </w: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6173DB" w:rsidRDefault="006173DB" w:rsidP="006173DB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6173DB" w:rsidRDefault="006173DB" w:rsidP="006173DB">
      <w:pPr>
        <w:jc w:val="center"/>
        <w:rPr>
          <w:rFonts w:ascii="Tahoma" w:hAnsi="Tahoma" w:cs="Tahoma"/>
          <w:sz w:val="18"/>
          <w:szCs w:val="18"/>
        </w:rPr>
      </w:pPr>
    </w:p>
    <w:bookmarkEnd w:id="4"/>
    <w:bookmarkEnd w:id="5"/>
    <w:p w:rsidR="006173DB" w:rsidRDefault="006173DB" w:rsidP="006173D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Прогнозные значения показателей (индикаторов) реализации муниципальной программы 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Ленинградской области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«Оказание мер поддержки детям-сиротам и  детям, оставшимся без попечения родителей, недееспособным гражданам» </w:t>
      </w:r>
    </w:p>
    <w:p w:rsidR="006173DB" w:rsidRDefault="006173DB" w:rsidP="006173DB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период 2023-2027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</w:t>
      </w:r>
    </w:p>
    <w:p w:rsidR="006173DB" w:rsidRDefault="006173DB" w:rsidP="006173DB">
      <w:pPr>
        <w:widowContro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8"/>
        <w:gridCol w:w="1023"/>
        <w:gridCol w:w="4369"/>
        <w:gridCol w:w="1029"/>
        <w:gridCol w:w="321"/>
        <w:gridCol w:w="708"/>
        <w:gridCol w:w="198"/>
        <w:gridCol w:w="607"/>
        <w:gridCol w:w="345"/>
        <w:gridCol w:w="684"/>
        <w:gridCol w:w="179"/>
        <w:gridCol w:w="669"/>
        <w:gridCol w:w="86"/>
        <w:gridCol w:w="601"/>
        <w:gridCol w:w="616"/>
      </w:tblGrid>
      <w:tr w:rsidR="00DF3583" w:rsidTr="00DF3583">
        <w:trPr>
          <w:trHeight w:val="300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Источник данных/порядок расчета показателя</w:t>
            </w:r>
          </w:p>
        </w:tc>
        <w:tc>
          <w:tcPr>
            <w:tcW w:w="14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Значение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F3583" w:rsidTr="00DF358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83" w:rsidRDefault="00DF358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83" w:rsidRDefault="00DF358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83" w:rsidRDefault="00DF358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 год - отчетный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2022 год отчетный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 год - оценка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</w:t>
            </w:r>
          </w:p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отчетный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 год</w:t>
            </w:r>
          </w:p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первый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</w:tc>
      </w:tr>
      <w:tr w:rsidR="00DF3583" w:rsidTr="00DF3583">
        <w:trPr>
          <w:trHeight w:val="397"/>
        </w:trPr>
        <w:tc>
          <w:tcPr>
            <w:tcW w:w="44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Цель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полноценного развития и социализации детей, оставшихся без попечения родителей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F3583" w:rsidTr="00DF3583">
        <w:trPr>
          <w:trHeight w:val="737"/>
        </w:trPr>
        <w:tc>
          <w:tcPr>
            <w:tcW w:w="47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Социализация и адаптация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F3583" w:rsidTr="00DF3583">
        <w:trPr>
          <w:trHeight w:val="283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1.1. 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дома), относительно детей-сирот и детей, оставшихся без попечения родителей, выявленных органами опеки и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попечительства, в том числе с учетом возвратов детей из семей в организации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/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численность детей,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дома).           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 - численность детей, выявленных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органами опеки и попечительства, в том числе с учетом возвратов детей из семей в организации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68,9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72,7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79,3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83,2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87,4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91,8</w:t>
            </w:r>
          </w:p>
        </w:tc>
      </w:tr>
      <w:tr w:rsidR="00DF3583" w:rsidTr="00DF3583">
        <w:trPr>
          <w:trHeight w:val="325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1.2. Доля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/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 - численность детей, оставшихся без попечения родителей и лиц из числа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средств. 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 - численность детей, оставшихся без попечения родителей и лиц из их числа, включая лиц в возрасте от 23 лет и старше, на которых были предусмотрены денежные средства при утверждении  «Областного закона об областном бюджете Ленинградской области»,  состоящих  без попечения родителей и лиц из их числа на учете на получение жилого помещения, включая лиц в возрасте от 23 лет и старше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20,3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14,0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93,0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81,0</w:t>
            </w:r>
          </w:p>
        </w:tc>
      </w:tr>
      <w:tr w:rsidR="00DF3583" w:rsidTr="00DF3583">
        <w:trPr>
          <w:trHeight w:val="19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Л/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где: 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Л-численность граждан,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желающих принять на воспитание в свою семью ребенка, оставшегося без попечения родителей,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прошедших обучение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.</w:t>
            </w:r>
            <w:proofErr w:type="gramEnd"/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общая численность граждан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1692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1.4. Доля детей-сирот и детей, оставшихся без попечения родителей, находящихся под опекой и в приемной семье,  обучающихся в учебных учреждениях, которым предоставлена компенсация стоимости проезда к месту учебы и обратно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 - численность обучающихся  детей-сирот и детей, оставшихся без попечения родителей, которым предоставлена компенсация за проезд к месту учебы и обратно.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 - общая численность детей-сирот и детей, оставшихся без попечения родителей обучающихся в учебных учреждениях в текущем  финансовом году, нуждающихся в  предоставлении компенсации стоимости проезда к месту учебы и обратно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118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1.5.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Обеспечение текущим ремонтом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  или предоставленных им по договору социального найма, право пользования,  которыми сохранялось до достижения ими совершеннолетия, при заселении в них указанных лиц</w:t>
            </w:r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/ 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- численность  детей-сирот и детей, оставшихся без попечения родителей, которым предоставлен текущий ремонт жилого помещения. 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 проведении текущего ремонта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1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1.6.  Обеспечение  арендой жилых помещений  детей-сирот и детей, оставшихся без попечения родителей и лиц из числа детей-сирот и детей,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оставшихся без попечения родителей, на период до обеспечения их жилыми помещениями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Л /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  детей-сирот и детей,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оставшихся без попечения родителей, которые обеспечены арендой жилого помещения;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аренде жилого помещения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42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1.7.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оценки стоимости указанного жилого помещения в случае передачи его в собственность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 - численность  детей-сирот и детей, оставшихся без попечения родителей, которые  освобождены от  платы за жилое помещение и коммунальные услуги, а также от платы за определение технического состояния и оценки стоимости указанного жилого помещения в случае передачи его в собственность.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 - общая численность детей-сирот и детей, оставшихся без попечения родителей, которые нуждаются в освобождении от платы за жилое помещение и коммунальные услуги, а также от платы за определение технического состояния и оценки стоимости указанного жилого помещения,  в случае передачи его в собственность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5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1.8. Организация выплаты вознаграждения, причитающегося приемным родителям</w:t>
            </w:r>
          </w:p>
          <w:p w:rsidR="00DF3583" w:rsidRDefault="00DF3583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/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приёмных родителей , которым предоставляется вознаграждение;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 численность приёмных родителей, имеющих  право на вознаграждение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  <w:t>100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5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1.9.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Доля детей-сирот и детей, оставшихся без попечения родителей, которые обеспечены сертификатом на приобретение благоустроенного жилого помещения в собственность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/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 детей-сирот и детей, оставшихся без попечения родителей, которые обеспечены сертификатом на приобретение благоустроенного жилого помещения в собственность;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численность детей-сирот и детей, оставшихся без попечения родителей, нуждающихся в сертификате на приобретение благоустроенного жилого помещения в собственность.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  <w:t>-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57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1.10. Организация выплаты вознаграждения, причитающегося наставнику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/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численность наставников, которым предоставляется вознаграждение;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общая  численность наставников, имеющих  право на вознаграждение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</w:rPr>
              <w:t>-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DF3583" w:rsidTr="00DF3583">
        <w:trPr>
          <w:trHeight w:val="510"/>
        </w:trPr>
        <w:tc>
          <w:tcPr>
            <w:tcW w:w="47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Задача 2. Создание условий для реализации переданных государственных полномочий в сфере опеки и попечительства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F3583" w:rsidTr="00DF3583">
        <w:trPr>
          <w:trHeight w:val="1974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2.1. Оказание качественных услуг в сфере опеки и попечительства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/ 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100%,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где: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значение показателя;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численность специалистов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  органах опеки и попечительства.</w:t>
            </w:r>
          </w:p>
          <w:p w:rsidR="00DF3583" w:rsidRDefault="00DF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 – количество специалистов прошедших обучение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83" w:rsidRDefault="00DF358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</w:tr>
    </w:tbl>
    <w:p w:rsidR="009D239A" w:rsidRPr="007B050F" w:rsidRDefault="009D239A" w:rsidP="007B050F">
      <w:pPr>
        <w:widowControl w:val="0"/>
        <w:autoSpaceDE w:val="0"/>
        <w:autoSpaceDN w:val="0"/>
        <w:adjustRightInd w:val="0"/>
        <w:rPr>
          <w:sz w:val="10"/>
          <w:szCs w:val="28"/>
        </w:rPr>
      </w:pPr>
    </w:p>
    <w:sectPr w:rsidR="009D239A" w:rsidRPr="007B050F" w:rsidSect="002E39C6">
      <w:pgSz w:w="16837" w:h="11905" w:orient="landscape"/>
      <w:pgMar w:top="1135" w:right="1134" w:bottom="993" w:left="992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6C" w:rsidRDefault="004A406C" w:rsidP="001849F8">
      <w:r>
        <w:separator/>
      </w:r>
    </w:p>
  </w:endnote>
  <w:endnote w:type="continuationSeparator" w:id="0">
    <w:p w:rsidR="004A406C" w:rsidRDefault="004A406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6C" w:rsidRDefault="004A406C"/>
  </w:footnote>
  <w:footnote w:type="continuationSeparator" w:id="0">
    <w:p w:rsidR="004A406C" w:rsidRDefault="004A40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4B94C38"/>
    <w:multiLevelType w:val="hybridMultilevel"/>
    <w:tmpl w:val="A70AC4B8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0B43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FDB7198"/>
    <w:multiLevelType w:val="hybridMultilevel"/>
    <w:tmpl w:val="5FCEBE4A"/>
    <w:lvl w:ilvl="0" w:tplc="085AE39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D30DA"/>
    <w:multiLevelType w:val="hybridMultilevel"/>
    <w:tmpl w:val="CA74571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F1908"/>
    <w:multiLevelType w:val="hybridMultilevel"/>
    <w:tmpl w:val="0A6C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7339"/>
    <w:multiLevelType w:val="hybridMultilevel"/>
    <w:tmpl w:val="5672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E7C3C"/>
    <w:multiLevelType w:val="multilevel"/>
    <w:tmpl w:val="A0F4430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DC04AF2"/>
    <w:multiLevelType w:val="hybridMultilevel"/>
    <w:tmpl w:val="DA92CD7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E5482"/>
    <w:multiLevelType w:val="hybridMultilevel"/>
    <w:tmpl w:val="DCFE8876"/>
    <w:lvl w:ilvl="0" w:tplc="AD02AF4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07386"/>
    <w:multiLevelType w:val="hybridMultilevel"/>
    <w:tmpl w:val="7E029248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1736B"/>
    <w:multiLevelType w:val="hybridMultilevel"/>
    <w:tmpl w:val="3F808136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04944"/>
    <w:multiLevelType w:val="hybridMultilevel"/>
    <w:tmpl w:val="EE2A77F2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7">
    <w:nsid w:val="5BC90836"/>
    <w:multiLevelType w:val="hybridMultilevel"/>
    <w:tmpl w:val="63342576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874164"/>
    <w:multiLevelType w:val="hybridMultilevel"/>
    <w:tmpl w:val="A62C8820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96747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89A0DB6"/>
    <w:multiLevelType w:val="hybridMultilevel"/>
    <w:tmpl w:val="51FCB396"/>
    <w:lvl w:ilvl="0" w:tplc="FCA04988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45632"/>
    <w:multiLevelType w:val="multilevel"/>
    <w:tmpl w:val="320A068C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3">
    <w:nsid w:val="7D4E7D70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4566D"/>
    <w:rsid w:val="001610E8"/>
    <w:rsid w:val="001642E6"/>
    <w:rsid w:val="00173D65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334"/>
    <w:rsid w:val="002B6F54"/>
    <w:rsid w:val="002C0A4F"/>
    <w:rsid w:val="002C4465"/>
    <w:rsid w:val="002E39C6"/>
    <w:rsid w:val="002E547A"/>
    <w:rsid w:val="002F3248"/>
    <w:rsid w:val="00300551"/>
    <w:rsid w:val="00301218"/>
    <w:rsid w:val="003101D1"/>
    <w:rsid w:val="0031129F"/>
    <w:rsid w:val="00320C5F"/>
    <w:rsid w:val="00320F61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7713"/>
    <w:rsid w:val="003F27E9"/>
    <w:rsid w:val="003F596C"/>
    <w:rsid w:val="00403E66"/>
    <w:rsid w:val="00412A5F"/>
    <w:rsid w:val="004143F0"/>
    <w:rsid w:val="00415B54"/>
    <w:rsid w:val="00435B68"/>
    <w:rsid w:val="004418A2"/>
    <w:rsid w:val="00461730"/>
    <w:rsid w:val="00463C50"/>
    <w:rsid w:val="00465C54"/>
    <w:rsid w:val="00467725"/>
    <w:rsid w:val="00477AC8"/>
    <w:rsid w:val="004928C8"/>
    <w:rsid w:val="00494B94"/>
    <w:rsid w:val="004A406C"/>
    <w:rsid w:val="004A6838"/>
    <w:rsid w:val="004B1D0D"/>
    <w:rsid w:val="004B36BD"/>
    <w:rsid w:val="004B466D"/>
    <w:rsid w:val="004B50DB"/>
    <w:rsid w:val="004D0ADD"/>
    <w:rsid w:val="004E2E92"/>
    <w:rsid w:val="004E742B"/>
    <w:rsid w:val="00500BAD"/>
    <w:rsid w:val="00501B58"/>
    <w:rsid w:val="00506DAD"/>
    <w:rsid w:val="00511F5F"/>
    <w:rsid w:val="00520412"/>
    <w:rsid w:val="005211F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421"/>
    <w:rsid w:val="005A2766"/>
    <w:rsid w:val="005A4935"/>
    <w:rsid w:val="005B1AE4"/>
    <w:rsid w:val="005B2404"/>
    <w:rsid w:val="005B6287"/>
    <w:rsid w:val="005D337A"/>
    <w:rsid w:val="005D4800"/>
    <w:rsid w:val="005D6B0D"/>
    <w:rsid w:val="005E1B1C"/>
    <w:rsid w:val="005E2CE1"/>
    <w:rsid w:val="005E2F17"/>
    <w:rsid w:val="005E495B"/>
    <w:rsid w:val="005F12B1"/>
    <w:rsid w:val="005F131C"/>
    <w:rsid w:val="006056F9"/>
    <w:rsid w:val="00616172"/>
    <w:rsid w:val="00616859"/>
    <w:rsid w:val="006173DB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A7534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1660F"/>
    <w:rsid w:val="0072078F"/>
    <w:rsid w:val="00723B3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4D9A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B050F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D7C53"/>
    <w:rsid w:val="007E14A5"/>
    <w:rsid w:val="007F013D"/>
    <w:rsid w:val="007F0F6E"/>
    <w:rsid w:val="007F19A0"/>
    <w:rsid w:val="007F6625"/>
    <w:rsid w:val="00800409"/>
    <w:rsid w:val="0080342B"/>
    <w:rsid w:val="008054C4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489B"/>
    <w:rsid w:val="008E60B9"/>
    <w:rsid w:val="008F5D54"/>
    <w:rsid w:val="0090372D"/>
    <w:rsid w:val="009119CC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D239A"/>
    <w:rsid w:val="009D55F8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376F7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A5162"/>
    <w:rsid w:val="00AB098E"/>
    <w:rsid w:val="00AB2B8C"/>
    <w:rsid w:val="00AB6DAC"/>
    <w:rsid w:val="00AC07E3"/>
    <w:rsid w:val="00AC180A"/>
    <w:rsid w:val="00AC5C66"/>
    <w:rsid w:val="00AD38B0"/>
    <w:rsid w:val="00AF7844"/>
    <w:rsid w:val="00B03778"/>
    <w:rsid w:val="00B1308C"/>
    <w:rsid w:val="00B14CA9"/>
    <w:rsid w:val="00B1552D"/>
    <w:rsid w:val="00B15858"/>
    <w:rsid w:val="00B16418"/>
    <w:rsid w:val="00B6350C"/>
    <w:rsid w:val="00B661A0"/>
    <w:rsid w:val="00B674E6"/>
    <w:rsid w:val="00B860BE"/>
    <w:rsid w:val="00B86ABD"/>
    <w:rsid w:val="00B9469E"/>
    <w:rsid w:val="00B96C15"/>
    <w:rsid w:val="00BA0423"/>
    <w:rsid w:val="00BA2CEE"/>
    <w:rsid w:val="00BB5CD6"/>
    <w:rsid w:val="00BC3F42"/>
    <w:rsid w:val="00BD7614"/>
    <w:rsid w:val="00BE2381"/>
    <w:rsid w:val="00BE23FF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70D"/>
    <w:rsid w:val="00C468CF"/>
    <w:rsid w:val="00C5606F"/>
    <w:rsid w:val="00C56165"/>
    <w:rsid w:val="00C65E74"/>
    <w:rsid w:val="00C77641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4885"/>
    <w:rsid w:val="00D66976"/>
    <w:rsid w:val="00D70FC1"/>
    <w:rsid w:val="00D71A77"/>
    <w:rsid w:val="00D73A6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DF3583"/>
    <w:rsid w:val="00E01262"/>
    <w:rsid w:val="00E024C5"/>
    <w:rsid w:val="00E10408"/>
    <w:rsid w:val="00E11011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2825"/>
    <w:rsid w:val="00F24A74"/>
    <w:rsid w:val="00F30BA8"/>
    <w:rsid w:val="00F414E4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C6EAF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rsid w:val="00320F61"/>
    <w:rPr>
      <w:rFonts w:ascii="Times New Roman" w:eastAsia="Times New Roman" w:hAnsi="Times New Roman" w:cs="Times New Roman" w:hint="default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647725-3F6C-4361-8736-4673D972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2025-03-12T07:19:00Z</cp:lastPrinted>
  <dcterms:created xsi:type="dcterms:W3CDTF">2025-03-10T06:37:00Z</dcterms:created>
  <dcterms:modified xsi:type="dcterms:W3CDTF">2025-03-12T07:19:00Z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