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744D1E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B67F0A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B67F0A">
        <w:rPr>
          <w:rFonts w:ascii="Times New Roman" w:hAnsi="Times New Roman" w:cs="Times New Roman"/>
          <w:sz w:val="28"/>
          <w:szCs w:val="28"/>
        </w:rPr>
        <w:t>21 марта</w:t>
      </w:r>
      <w:r w:rsidR="00181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F40E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0A">
        <w:rPr>
          <w:rFonts w:ascii="Times New Roman" w:hAnsi="Times New Roman" w:cs="Times New Roman"/>
          <w:sz w:val="28"/>
          <w:szCs w:val="28"/>
        </w:rPr>
        <w:t>825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7A3040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3040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693AC9" w:rsidRPr="00FE78A3" w:rsidRDefault="00693AC9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Pr="007A3040">
        <w:rPr>
          <w:rFonts w:ascii="Century" w:hAnsi="Century"/>
          <w:noProof/>
        </w:rPr>
        <w:pict>
          <v:shape id="_x0000_s1027" type="#_x0000_t202" style="position:absolute;left:0;text-align:left;margin-left:37.5pt;margin-top:9.35pt;width:185.95pt;height:64.8pt;z-index:251657728" stroked="f">
            <v:textbox style="mso-next-textbox:#_x0000_s1027">
              <w:txbxContent>
                <w:p w:rsidR="00693AC9" w:rsidRDefault="00693AC9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93AC9" w:rsidRDefault="00693AC9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93AC9" w:rsidRPr="00C17CE5" w:rsidRDefault="00693AC9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10.12.2018 № 3877  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D27C6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</w:rPr>
      </w:pPr>
      <w:r w:rsidRPr="008F4DBB">
        <w:rPr>
          <w:sz w:val="28"/>
        </w:rPr>
        <w:tab/>
      </w:r>
    </w:p>
    <w:p w:rsidR="001849F8" w:rsidRPr="00E154B3" w:rsidRDefault="008F5EAE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F40EF3">
        <w:rPr>
          <w:rFonts w:hint="eastAsia"/>
          <w:sz w:val="28"/>
          <w:szCs w:val="28"/>
        </w:rPr>
        <w:t xml:space="preserve">постановлениями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от 17.01.2024 № 89 </w:t>
      </w:r>
      <w:r w:rsidR="00F40EF3">
        <w:rPr>
          <w:sz w:val="28"/>
          <w:szCs w:val="28"/>
        </w:rPr>
        <w:t xml:space="preserve">                           </w:t>
      </w:r>
      <w:r w:rsidR="00F40EF3">
        <w:rPr>
          <w:rFonts w:hint="eastAsia"/>
          <w:sz w:val="28"/>
          <w:szCs w:val="28"/>
        </w:rPr>
        <w:t>«О внесении изменений в постановление от 30.10.2013 № 3279»</w:t>
      </w:r>
      <w:r>
        <w:rPr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8F5EAE">
        <w:t>10.12.2018 № 3877 «Об утверждении муниципальной программы Лужского муниципального района Ленинградской области «Обеспечение безопасности на территории Лужского муниципального района Ленинградской области»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8F5EAE" w:rsidRDefault="008F5EAE" w:rsidP="008F5EAE">
      <w:pPr>
        <w:pStyle w:val="2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>В муниципальной программ</w:t>
      </w:r>
      <w:r w:rsidR="00F40EF3">
        <w:t>е</w:t>
      </w:r>
      <w:r>
        <w:t xml:space="preserve"> Лужского муниципального района Ленинградской области «Обеспечение безопасности на территории Лужского муниципального  района Ленинградской области» (приложение к Постановлению, далее – </w:t>
      </w:r>
      <w:r w:rsidR="00F40EF3">
        <w:t>М</w:t>
      </w:r>
      <w:r>
        <w:t>униципальная программа):</w:t>
      </w:r>
    </w:p>
    <w:p w:rsidR="008F5EAE" w:rsidRDefault="00694215" w:rsidP="00F40EF3">
      <w:pPr>
        <w:pStyle w:val="2"/>
        <w:numPr>
          <w:ilvl w:val="2"/>
          <w:numId w:val="15"/>
        </w:numPr>
        <w:tabs>
          <w:tab w:val="left" w:pos="1560"/>
        </w:tabs>
        <w:ind w:left="0" w:firstLine="708"/>
        <w:contextualSpacing/>
        <w:jc w:val="both"/>
      </w:pPr>
      <w:r>
        <w:t>п</w:t>
      </w:r>
      <w:r w:rsidR="008F5EAE">
        <w:t>лан реализации муниципальной программы Лужского муниципального района Ленинградской области «Обеспечение безопасности на территории Лужского муниципального  района Ленинградской области» на период 202</w:t>
      </w:r>
      <w:r w:rsidR="001D54A0">
        <w:t>4</w:t>
      </w:r>
      <w:r w:rsidR="008F5EAE">
        <w:t>-202</w:t>
      </w:r>
      <w:r w:rsidR="001D54A0">
        <w:t>6</w:t>
      </w:r>
      <w:r w:rsidR="008F5EAE">
        <w:t xml:space="preserve"> годов приложения 1 к </w:t>
      </w:r>
      <w:r w:rsidR="00F40EF3">
        <w:t xml:space="preserve">Муниципальной </w:t>
      </w:r>
      <w:r w:rsidR="008F5EAE">
        <w:t>программ</w:t>
      </w:r>
      <w:r w:rsidR="00693AC9">
        <w:t>е</w:t>
      </w:r>
      <w:r w:rsidR="008F5EAE">
        <w:t xml:space="preserve"> изложить в новой редакции согласно приложению к настоящему постановлению.</w:t>
      </w:r>
    </w:p>
    <w:p w:rsidR="00693AC9" w:rsidRPr="00E43272" w:rsidRDefault="00693AC9" w:rsidP="00693AC9">
      <w:pPr>
        <w:pStyle w:val="2"/>
        <w:tabs>
          <w:tab w:val="left" w:pos="1418"/>
        </w:tabs>
        <w:ind w:left="709" w:firstLine="0"/>
        <w:contextualSpacing/>
        <w:jc w:val="both"/>
      </w:pPr>
    </w:p>
    <w:p w:rsidR="001D54A0" w:rsidRPr="001D54A0" w:rsidRDefault="001D54A0" w:rsidP="00F40EF3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  <w:szCs w:val="26"/>
        </w:rPr>
        <w:t>Настоящее постановление подлежит официальному опубликованию</w:t>
      </w:r>
      <w:r>
        <w:rPr>
          <w:szCs w:val="26"/>
        </w:rPr>
        <w:t>.</w:t>
      </w:r>
    </w:p>
    <w:p w:rsidR="001D54A0" w:rsidRPr="001D54A0" w:rsidRDefault="001D54A0" w:rsidP="00F40EF3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693AC9" w:rsidRPr="00693AC9" w:rsidRDefault="008A49B1" w:rsidP="00F40EF3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</w:t>
      </w:r>
      <w:r w:rsidR="00FD4BC9">
        <w:t xml:space="preserve">первого </w:t>
      </w:r>
      <w:r>
        <w:rPr>
          <w:rFonts w:hint="eastAsia"/>
        </w:rPr>
        <w:lastRenderedPageBreak/>
        <w:t>заместителя главы администрации Лужского муниципального района</w:t>
      </w:r>
      <w:r w:rsidR="00FD4BC9">
        <w:t xml:space="preserve"> – председателя </w:t>
      </w:r>
      <w:r w:rsidR="00BE2381">
        <w:t>комитета по управлению муниципальным имуществом</w:t>
      </w:r>
      <w:r w:rsidR="00FD4BC9">
        <w:t>.</w:t>
      </w:r>
    </w:p>
    <w:p w:rsidR="00230FD4" w:rsidRPr="00101813" w:rsidRDefault="00FD4BC9" w:rsidP="00693AC9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>
        <w:t xml:space="preserve"> </w:t>
      </w:r>
    </w:p>
    <w:p w:rsidR="000D1DD8" w:rsidRPr="00E154B3" w:rsidRDefault="000D1DD8" w:rsidP="00C317E4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t xml:space="preserve">Настоящее постановление вступает в силу со дня </w:t>
      </w:r>
      <w:r w:rsidR="001D54A0">
        <w:t>официального опубликования</w:t>
      </w:r>
      <w:r w:rsidRPr="00E154B3">
        <w:t xml:space="preserve">. </w:t>
      </w:r>
    </w:p>
    <w:p w:rsidR="00F673E1" w:rsidRPr="00101813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F4DBB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Глава</w:t>
      </w:r>
      <w:r w:rsidR="00230FD4" w:rsidRPr="00101813">
        <w:rPr>
          <w:sz w:val="28"/>
          <w:szCs w:val="28"/>
        </w:rPr>
        <w:t xml:space="preserve"> администрации</w:t>
      </w:r>
    </w:p>
    <w:p w:rsidR="00230FD4" w:rsidRPr="00101813" w:rsidRDefault="00230FD4" w:rsidP="007D4095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5567B8" w:rsidRPr="00101813">
        <w:rPr>
          <w:sz w:val="28"/>
          <w:szCs w:val="28"/>
        </w:rPr>
        <w:t xml:space="preserve">   </w:t>
      </w:r>
      <w:r w:rsidR="00E43272" w:rsidRPr="00101813">
        <w:rPr>
          <w:sz w:val="28"/>
          <w:szCs w:val="28"/>
        </w:rPr>
        <w:t xml:space="preserve">  </w:t>
      </w:r>
      <w:r w:rsidR="00101813" w:rsidRPr="00101813">
        <w:rPr>
          <w:sz w:val="28"/>
          <w:szCs w:val="28"/>
        </w:rPr>
        <w:t xml:space="preserve">Ю.В. </w:t>
      </w:r>
      <w:proofErr w:type="spellStart"/>
      <w:r w:rsidR="00101813" w:rsidRPr="00101813">
        <w:rPr>
          <w:sz w:val="28"/>
          <w:szCs w:val="28"/>
        </w:rPr>
        <w:t>Намлиев</w:t>
      </w:r>
      <w:proofErr w:type="spellEnd"/>
      <w:r w:rsidR="00E43272" w:rsidRPr="00101813">
        <w:rPr>
          <w:sz w:val="28"/>
          <w:szCs w:val="28"/>
        </w:rPr>
        <w:t xml:space="preserve"> </w:t>
      </w:r>
    </w:p>
    <w:p w:rsidR="00FD4BC9" w:rsidRPr="007D27C6" w:rsidRDefault="00FD4B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40EF3" w:rsidRDefault="00F40EF3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40EF3" w:rsidRDefault="00F40EF3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40EF3" w:rsidRDefault="00F40EF3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P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10"/>
          <w:szCs w:val="28"/>
        </w:rPr>
      </w:pPr>
    </w:p>
    <w:p w:rsidR="00B1308C" w:rsidRDefault="00230FD4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proofErr w:type="spellStart"/>
      <w:proofErr w:type="gramStart"/>
      <w:r w:rsidR="00693AC9">
        <w:rPr>
          <w:sz w:val="28"/>
          <w:szCs w:val="28"/>
        </w:rPr>
        <w:t>к-т</w:t>
      </w:r>
      <w:proofErr w:type="spellEnd"/>
      <w:proofErr w:type="gramEnd"/>
      <w:r w:rsidR="00693AC9">
        <w:rPr>
          <w:sz w:val="28"/>
          <w:szCs w:val="28"/>
        </w:rPr>
        <w:t xml:space="preserve"> по вопросам безопасности, </w:t>
      </w:r>
      <w:proofErr w:type="spellStart"/>
      <w:r w:rsidR="00693AC9">
        <w:rPr>
          <w:sz w:val="28"/>
          <w:szCs w:val="28"/>
        </w:rPr>
        <w:t>КЭРиИД</w:t>
      </w:r>
      <w:proofErr w:type="spellEnd"/>
      <w:r w:rsidR="00693AC9">
        <w:rPr>
          <w:sz w:val="28"/>
          <w:szCs w:val="28"/>
        </w:rPr>
        <w:t>, сектор ФМК, КФ, ОБУ</w:t>
      </w:r>
      <w:r w:rsidR="00E154B3" w:rsidRPr="00E154B3">
        <w:rPr>
          <w:sz w:val="28"/>
          <w:szCs w:val="28"/>
        </w:rPr>
        <w:t xml:space="preserve">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693AC9" w:rsidSect="00693AC9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4215">
        <w:rPr>
          <w:sz w:val="28"/>
          <w:szCs w:val="28"/>
        </w:rPr>
        <w:t>21.03.</w:t>
      </w:r>
      <w:r>
        <w:rPr>
          <w:sz w:val="28"/>
          <w:szCs w:val="28"/>
        </w:rPr>
        <w:t>202</w:t>
      </w:r>
      <w:r w:rsidR="00F40EF3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94215">
        <w:rPr>
          <w:sz w:val="28"/>
          <w:szCs w:val="28"/>
        </w:rPr>
        <w:t>825</w:t>
      </w: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D54A0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br/>
        <w:t>реализации муниципальной программы Лужского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«Обеспечение безопасности на территории Лужского муниципального района Ленинградской области»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D54A0" w:rsidRDefault="001D54A0" w:rsidP="001D54A0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период 2024-202</w:t>
      </w:r>
      <w:r w:rsidR="00F40EF3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годов</w:t>
      </w:r>
    </w:p>
    <w:p w:rsidR="001D54A0" w:rsidRDefault="001D54A0" w:rsidP="001D54A0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660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7"/>
        <w:gridCol w:w="1276"/>
        <w:gridCol w:w="1276"/>
        <w:gridCol w:w="1275"/>
        <w:gridCol w:w="1134"/>
        <w:gridCol w:w="144"/>
        <w:gridCol w:w="1276"/>
        <w:gridCol w:w="1293"/>
        <w:gridCol w:w="1967"/>
        <w:gridCol w:w="1699"/>
        <w:gridCol w:w="1883"/>
      </w:tblGrid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Лужского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F40EF3" w:rsidTr="00F40EF3"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F40EF3" w:rsidTr="00F40EF3">
        <w:trPr>
          <w:trHeight w:val="242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Лужского муниципального района Ленинградской области «Обеспечение безопасности на территории Лужского муниципального района Ленинградской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9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часть не предусмотрена</w:t>
            </w: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Комплекс процессных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мероприятий «Обеспечение общественного порядка и профилактика правонарушений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 Лужского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 Приобретение комплектов плакатов, брошюр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антитеррористической тематике, профилактике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1.1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1.2. Расходы на мероприятия правоохранительной направленности, профилактики правонарушений, преступлений, терроризма и экстремизма,  приобретение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информационных материалов и иные мероприятия и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1.2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F3" w:rsidTr="00F40EF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F3" w:rsidTr="00F40EF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F3" w:rsidTr="00F40EF3">
        <w:trPr>
          <w:trHeight w:val="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 Проведение мероприятий для детей и молодёжи,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их аналогов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1.3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rPr>
          <w:cantSplit/>
          <w:trHeight w:val="44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1.4. Информирование населения по вопросам противодействия терроризму, предупреждению террористических актов, поведению в условиях возникновения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чрезвычайных ситуаций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1.4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rPr>
          <w:cantSplit/>
          <w:trHeight w:val="192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Проведение заседаний антитеррористической,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комиссий, комиссии по профилактике правонарушений Лужского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1.5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Комплекс процессных мероприятий «Повышение уровня общественной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2.1. Расходы на создание автоматизированной системы видеонаблюдения «Безопасный район»</w:t>
            </w:r>
          </w:p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1.6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7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3. Комплекс процессных мероприятий «Обеспечение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2221,53581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2221,53581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7781,85257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7781,85257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Обучение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способам защиты от опасностей и иные мероприятия (по направлению гражданская оборона)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п. 2.1 приложения 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13,44000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13,44000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10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ind w:left="-109" w:right="-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103,44000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103,44000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Обучение населения района способам защиты от опасностей и иные мероприятия (по направлению ЧС)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2.2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16,56000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16,56000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96,56000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96,56000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3.3. Создание аварийно-спасательной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2.3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3.4. Расходы на создание резерва имущества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171,91381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171,91381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2.4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1071,91381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1071,91381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3.5. 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2.5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1358,48800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1358,48800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3.6. Расходы на мероприятия по предупреждению и ликвидации чрезвычайных ситуаций и стихийных бедствий, создание резерва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2.6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5151,45076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5151,45076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93AC9" w:rsidRDefault="00693AC9" w:rsidP="00F40EF3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693AC9" w:rsidSect="00693AC9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31" w:rsidRDefault="001C0131" w:rsidP="001849F8">
      <w:r>
        <w:separator/>
      </w:r>
    </w:p>
  </w:endnote>
  <w:endnote w:type="continuationSeparator" w:id="0">
    <w:p w:rsidR="001C0131" w:rsidRDefault="001C0131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31" w:rsidRDefault="001C0131"/>
  </w:footnote>
  <w:footnote w:type="continuationSeparator" w:id="0">
    <w:p w:rsidR="001C0131" w:rsidRDefault="001C01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A52766"/>
    <w:multiLevelType w:val="multilevel"/>
    <w:tmpl w:val="3D404DF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8D25D0E"/>
    <w:multiLevelType w:val="multilevel"/>
    <w:tmpl w:val="090EE2D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1985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D188A"/>
    <w:rsid w:val="000D1DD8"/>
    <w:rsid w:val="000D4F1A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705"/>
    <w:rsid w:val="00121257"/>
    <w:rsid w:val="0012158D"/>
    <w:rsid w:val="0012391D"/>
    <w:rsid w:val="00130761"/>
    <w:rsid w:val="001610E8"/>
    <w:rsid w:val="001642E6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C0131"/>
    <w:rsid w:val="001D06FA"/>
    <w:rsid w:val="001D1801"/>
    <w:rsid w:val="001D4BA9"/>
    <w:rsid w:val="001D54A0"/>
    <w:rsid w:val="001E0EB7"/>
    <w:rsid w:val="001E51C2"/>
    <w:rsid w:val="001F10F4"/>
    <w:rsid w:val="001F168E"/>
    <w:rsid w:val="001F6383"/>
    <w:rsid w:val="001F67AB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C7A51"/>
    <w:rsid w:val="002E547A"/>
    <w:rsid w:val="002F3248"/>
    <w:rsid w:val="00300551"/>
    <w:rsid w:val="0030107F"/>
    <w:rsid w:val="00301218"/>
    <w:rsid w:val="003101D1"/>
    <w:rsid w:val="00323CCC"/>
    <w:rsid w:val="00323EE0"/>
    <w:rsid w:val="00325035"/>
    <w:rsid w:val="003264D5"/>
    <w:rsid w:val="00337169"/>
    <w:rsid w:val="00337679"/>
    <w:rsid w:val="00342387"/>
    <w:rsid w:val="0034464E"/>
    <w:rsid w:val="003669A6"/>
    <w:rsid w:val="00372012"/>
    <w:rsid w:val="00380295"/>
    <w:rsid w:val="00390012"/>
    <w:rsid w:val="003A1042"/>
    <w:rsid w:val="003A30B1"/>
    <w:rsid w:val="003A39CC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681C"/>
    <w:rsid w:val="004E742B"/>
    <w:rsid w:val="00500BAD"/>
    <w:rsid w:val="00502EE6"/>
    <w:rsid w:val="00506DAD"/>
    <w:rsid w:val="0051667F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127B"/>
    <w:rsid w:val="005E2CE1"/>
    <w:rsid w:val="005E495B"/>
    <w:rsid w:val="005F12B1"/>
    <w:rsid w:val="005F131C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93AC9"/>
    <w:rsid w:val="00694215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44D1E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3040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057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8F5EAE"/>
    <w:rsid w:val="0092234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90E22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1E25"/>
    <w:rsid w:val="00A4432D"/>
    <w:rsid w:val="00A4597A"/>
    <w:rsid w:val="00A5197A"/>
    <w:rsid w:val="00A54642"/>
    <w:rsid w:val="00A57D97"/>
    <w:rsid w:val="00A64AD1"/>
    <w:rsid w:val="00A75B7B"/>
    <w:rsid w:val="00A76583"/>
    <w:rsid w:val="00A822D7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67F0A"/>
    <w:rsid w:val="00B860BE"/>
    <w:rsid w:val="00B86ABD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F304B"/>
    <w:rsid w:val="00C020FB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57963"/>
    <w:rsid w:val="00C71EA6"/>
    <w:rsid w:val="00C807F2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C1F5D"/>
    <w:rsid w:val="00DC615C"/>
    <w:rsid w:val="00E01262"/>
    <w:rsid w:val="00E10408"/>
    <w:rsid w:val="00E154B3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40EF3"/>
    <w:rsid w:val="00F555A7"/>
    <w:rsid w:val="00F56DAF"/>
    <w:rsid w:val="00F6145D"/>
    <w:rsid w:val="00F63007"/>
    <w:rsid w:val="00F64721"/>
    <w:rsid w:val="00F673E1"/>
    <w:rsid w:val="00F841A8"/>
    <w:rsid w:val="00F92563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54E6C3-FB80-42ED-992B-FEF042D7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2025-03-21T05:43:00Z</dcterms:created>
  <dcterms:modified xsi:type="dcterms:W3CDTF">2025-03-21T05:45:00Z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