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DB016D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6.1pt;margin-top:-19.2pt;width:111.5pt;height:62.5pt;z-index:251658752" stroked="f">
            <v:textbox>
              <w:txbxContent>
                <w:p w:rsidR="00D33E26" w:rsidRPr="00003163" w:rsidRDefault="00D33E26" w:rsidP="0000316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ПРОЕКТ</w:t>
                  </w:r>
                </w:p>
              </w:txbxContent>
            </v:textbox>
          </v:shape>
        </w:pict>
      </w:r>
      <w:r w:rsidR="002F5132"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0152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0152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003163">
        <w:rPr>
          <w:rFonts w:ascii="Times New Roman" w:hAnsi="Times New Roman" w:cs="Times New Roman"/>
          <w:sz w:val="28"/>
          <w:szCs w:val="28"/>
        </w:rPr>
        <w:t>_____________</w:t>
      </w:r>
      <w:r w:rsidR="0000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5F2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63">
        <w:rPr>
          <w:rFonts w:ascii="Times New Roman" w:hAnsi="Times New Roman" w:cs="Times New Roman"/>
          <w:sz w:val="28"/>
          <w:szCs w:val="28"/>
        </w:rPr>
        <w:t>____</w:t>
      </w:r>
    </w:p>
    <w:p w:rsidR="00C324D2" w:rsidRPr="00E0152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0152B" w:rsidRDefault="00DB016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16D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D33E26" w:rsidRPr="00FE78A3" w:rsidRDefault="00D33E26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DB016D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D33E26" w:rsidRDefault="00D33E2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D33E26" w:rsidRDefault="00D33E2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D33E26" w:rsidRPr="00C17CE5" w:rsidRDefault="00D33E26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12.12.2018 № 3915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E0152B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40"/>
        </w:rPr>
      </w:pPr>
      <w:r w:rsidRPr="00E0152B">
        <w:rPr>
          <w:sz w:val="36"/>
        </w:rPr>
        <w:tab/>
      </w:r>
    </w:p>
    <w:p w:rsidR="001849F8" w:rsidRPr="00CB44D9" w:rsidRDefault="00A6542B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D834E2" w:rsidRPr="00CB44D9">
        <w:rPr>
          <w:sz w:val="28"/>
          <w:szCs w:val="28"/>
        </w:rPr>
        <w:t xml:space="preserve">, </w:t>
      </w:r>
      <w:r w:rsidR="00592592">
        <w:rPr>
          <w:rFonts w:hint="eastAsia"/>
          <w:sz w:val="28"/>
          <w:szCs w:val="28"/>
        </w:rPr>
        <w:t>в целях эффективной реализации мероприятий муниципальной программы</w:t>
      </w:r>
      <w:r w:rsidR="00592592">
        <w:rPr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0152B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6542B" w:rsidRPr="00A6542B">
        <w:t xml:space="preserve">12.12.2018 № 3915 </w:t>
      </w:r>
      <w:r w:rsidR="007D27C6">
        <w:t>«</w:t>
      </w:r>
      <w:r w:rsidR="00A6542B">
        <w:rPr>
          <w:rFonts w:hint="eastAsia"/>
        </w:rPr>
        <w:t>Об утверждении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D33E26" w:rsidRPr="00D33E26" w:rsidRDefault="00D33E26" w:rsidP="00D33E26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В муниципальной программе Лужского муниципального района Ленинградской области «Стимулирование экономической активности Лужского муниципального района» (приложение к Постановлению; далее – Муниципальная программа) изложить в новой редакции:</w:t>
      </w:r>
    </w:p>
    <w:p w:rsidR="00592592" w:rsidRDefault="00D33E26" w:rsidP="0059259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1.1.1.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ab/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раздел «Финансовое обеспечение муниципальной программы – всего, в том числе по годам реализации» паспорта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района»:</w:t>
      </w:r>
    </w:p>
    <w:p w:rsidR="00D33E26" w:rsidRPr="00D33E26" w:rsidRDefault="00592592" w:rsidP="0059259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«Общий объем финансирования муниципальной программы за весь период реализации муниципальной программы составит </w:t>
      </w:r>
      <w:r w:rsidR="006F20DD" w:rsidRPr="006F20DD">
        <w:rPr>
          <w:rFonts w:ascii="Times New Roman" w:eastAsia="Times New Roman" w:hAnsi="Times New Roman"/>
          <w:bCs/>
          <w:kern w:val="32"/>
          <w:sz w:val="28"/>
          <w:szCs w:val="28"/>
        </w:rPr>
        <w:t>83</w:t>
      </w:r>
      <w:r w:rsidR="006F20DD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 w:rsidR="006F20DD" w:rsidRPr="006F20DD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901,86503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тыс. рублей</w:t>
      </w:r>
      <w:r w:rsidR="006F20DD">
        <w:rPr>
          <w:rFonts w:ascii="Times New Roman" w:eastAsia="Times New Roman" w:hAnsi="Times New Roman"/>
          <w:bCs/>
          <w:kern w:val="32"/>
          <w:sz w:val="28"/>
          <w:szCs w:val="28"/>
        </w:rPr>
        <w:t>»</w:t>
      </w:r>
      <w:r w:rsidR="00D33E26">
        <w:rPr>
          <w:rFonts w:ascii="Times New Roman" w:eastAsia="Times New Roman" w:hAnsi="Times New Roman"/>
          <w:bCs/>
          <w:kern w:val="32"/>
          <w:sz w:val="28"/>
          <w:szCs w:val="28"/>
        </w:rPr>
        <w:t>;</w:t>
      </w:r>
    </w:p>
    <w:p w:rsidR="006F20DD" w:rsidRDefault="00D33E26" w:rsidP="00D33E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lastRenderedPageBreak/>
        <w:t>1.1.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2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.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п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лан реализации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 на период 2024-202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7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годов приложения 1 к Муниципальной программе согласно приложению </w:t>
      </w:r>
      <w:r w:rsidR="006F20DD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1 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к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настоящему постановлению</w:t>
      </w:r>
      <w:r w:rsidR="006F20DD">
        <w:rPr>
          <w:rFonts w:ascii="Times New Roman" w:eastAsia="Times New Roman" w:hAnsi="Times New Roman"/>
          <w:bCs/>
          <w:kern w:val="32"/>
          <w:sz w:val="28"/>
          <w:szCs w:val="28"/>
        </w:rPr>
        <w:t>;</w:t>
      </w:r>
    </w:p>
    <w:p w:rsidR="00D33E26" w:rsidRPr="00D33E26" w:rsidRDefault="006F20DD" w:rsidP="00D33E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1.1.3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.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прогнозные значения показателей (индикаторов) реализации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 на период 2023-2027 годов приложения 2 к Муниципальной программе согласно приложению 2 к настоящему постановлению.</w:t>
      </w:r>
    </w:p>
    <w:p w:rsidR="00E0152B" w:rsidRPr="00E0152B" w:rsidRDefault="00E0152B" w:rsidP="00E0152B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6542B" w:rsidRPr="00D33E26" w:rsidRDefault="00A6542B" w:rsidP="00A6542B">
      <w:pPr>
        <w:pStyle w:val="2"/>
        <w:widowControl w:val="0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Настоящее постановление подлежит официальному опубликованию.</w:t>
      </w:r>
    </w:p>
    <w:p w:rsidR="00D33E26" w:rsidRDefault="00D33E26" w:rsidP="00D33E26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6542B" w:rsidRDefault="00A6542B" w:rsidP="00A6542B">
      <w:pPr>
        <w:pStyle w:val="2"/>
        <w:widowControl w:val="0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A6542B" w:rsidRDefault="00A6542B" w:rsidP="00A6542B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A6542B" w:rsidP="00A6542B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 xml:space="preserve">Настоящее постановление вступает в силу со дня </w:t>
      </w:r>
      <w:r w:rsidR="00E0152B">
        <w:t>официального опубликования.</w:t>
      </w:r>
    </w:p>
    <w:p w:rsidR="00F673E1" w:rsidRPr="009D4F38" w:rsidRDefault="00F673E1" w:rsidP="009D4F3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8F4DBB" w:rsidP="009D4F3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Глава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D4F3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567B8" w:rsidRPr="009D4F38">
        <w:rPr>
          <w:sz w:val="28"/>
          <w:szCs w:val="28"/>
        </w:rPr>
        <w:t xml:space="preserve">   </w:t>
      </w:r>
      <w:r w:rsidR="00E43272" w:rsidRPr="009D4F38">
        <w:rPr>
          <w:sz w:val="28"/>
          <w:szCs w:val="28"/>
        </w:rPr>
        <w:t xml:space="preserve">  </w:t>
      </w:r>
      <w:r w:rsidR="00101813" w:rsidRPr="009D4F38">
        <w:rPr>
          <w:sz w:val="28"/>
          <w:szCs w:val="28"/>
        </w:rPr>
        <w:t xml:space="preserve">Ю.В. </w:t>
      </w:r>
      <w:proofErr w:type="spellStart"/>
      <w:r w:rsidR="00101813" w:rsidRPr="009D4F38">
        <w:rPr>
          <w:sz w:val="28"/>
          <w:szCs w:val="28"/>
        </w:rPr>
        <w:t>Намлиев</w:t>
      </w:r>
      <w:proofErr w:type="spellEnd"/>
      <w:r w:rsidR="00E43272" w:rsidRPr="009D4F38">
        <w:rPr>
          <w:sz w:val="28"/>
          <w:szCs w:val="28"/>
        </w:rPr>
        <w:t xml:space="preserve"> </w:t>
      </w:r>
    </w:p>
    <w:p w:rsidR="00FD4BC9" w:rsidRPr="009D4F38" w:rsidRDefault="00FD4BC9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33E26" w:rsidRDefault="006F20DD" w:rsidP="00D33E2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FD4" w:rsidRPr="009D4F38">
        <w:rPr>
          <w:sz w:val="28"/>
          <w:szCs w:val="28"/>
        </w:rPr>
        <w:t>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r w:rsidR="00A6542B">
        <w:rPr>
          <w:sz w:val="28"/>
          <w:szCs w:val="28"/>
        </w:rPr>
        <w:t>КЭРиИД</w:t>
      </w:r>
      <w:proofErr w:type="spellEnd"/>
      <w:r w:rsidR="00A6542B">
        <w:rPr>
          <w:sz w:val="28"/>
          <w:szCs w:val="28"/>
        </w:rPr>
        <w:t>, ОБУ, сектор ФМК, КФ</w:t>
      </w:r>
      <w:r w:rsidR="00CB44D9">
        <w:rPr>
          <w:sz w:val="28"/>
          <w:szCs w:val="28"/>
        </w:rPr>
        <w:t xml:space="preserve">, </w:t>
      </w:r>
      <w:r w:rsidR="00D834E2">
        <w:rPr>
          <w:rFonts w:hint="eastAsia"/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D33E26" w:rsidRDefault="00D33E26" w:rsidP="00D33E26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33E26" w:rsidSect="00D33E2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592592" w:rsidRDefault="00D33E26" w:rsidP="00592592">
      <w:pPr>
        <w:widowControl w:val="0"/>
        <w:ind w:left="10348"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6F20D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D33E26" w:rsidRDefault="00D33E26" w:rsidP="00592592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D33E26" w:rsidRDefault="00D33E26" w:rsidP="00592592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__________202</w:t>
      </w:r>
      <w:r w:rsidR="0059259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_________ </w:t>
      </w:r>
    </w:p>
    <w:p w:rsidR="00D33E26" w:rsidRDefault="00D33E26" w:rsidP="00D33E26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«Стимулирование экономической активности Лужского муниципального района»</w:t>
      </w:r>
    </w:p>
    <w:p w:rsidR="00D33E26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на период 2024-2027 годов</w:t>
      </w:r>
    </w:p>
    <w:p w:rsidR="00592592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276"/>
        <w:gridCol w:w="1266"/>
        <w:gridCol w:w="1286"/>
        <w:gridCol w:w="1275"/>
        <w:gridCol w:w="923"/>
        <w:gridCol w:w="916"/>
        <w:gridCol w:w="1318"/>
        <w:gridCol w:w="1418"/>
        <w:gridCol w:w="1790"/>
        <w:gridCol w:w="42"/>
      </w:tblGrid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0DD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проведения/финансирования</w:t>
            </w:r>
          </w:p>
        </w:tc>
        <w:tc>
          <w:tcPr>
            <w:tcW w:w="5666" w:type="dxa"/>
            <w:gridSpan w:val="5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90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Распорядитель (получатель) бюджетных средств/Исполнители мероприятий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4400" w:type="dxa"/>
            <w:gridSpan w:val="4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color w:val="auto"/>
                <w:sz w:val="20"/>
                <w:szCs w:val="20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6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0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Лужского муниципального района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0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6F20DD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федеральный бюджет 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6F20DD">
              <w:rPr>
                <w:rFonts w:ascii="Times New Roman" w:eastAsia="Times New Roman" w:hAnsi="Times New Roman" w:cs="Times New Roman"/>
                <w:sz w:val="13"/>
                <w:szCs w:val="13"/>
              </w:rPr>
              <w:t>прочие источники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color w:val="auto"/>
                <w:sz w:val="20"/>
                <w:szCs w:val="20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Муниципальная программа</w:t>
            </w:r>
            <w:r w:rsidRPr="006F20DD">
              <w:rPr>
                <w:rFonts w:hint="eastAsia"/>
              </w:rPr>
              <w:t xml:space="preserve"> </w:t>
            </w:r>
            <w:r w:rsidRPr="006F20D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Лужского муниципального района Ленинградской области «Стимулирование экономической активности Лужского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9257,93962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2774,13962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6483,80000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7586,81121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3153,41121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4433,40000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4666,26146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4666,26146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26177,27375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10721,27375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15456,00000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noWrap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1. Проектная часть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1994,33208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3398,77652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2528,00000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1.1. Отраслевой проект «Подготовка документов и осуществление государственного кадастрового учета и (или) государственной регистрации </w:t>
            </w: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прав собственности на объекты недвижимого имущества»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1994,33208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3398,77652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2528,00000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1.1.1. Проведение комплексных кадастровых работ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1.6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 /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ОАиГ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2" w:colLast="4"/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589,88764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589,88764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1994,33208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noWrap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1.1.2. Проведение комплексных кадастровых работ (остатки средств на начало текущего финансового года)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1404,44444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140,44444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1264,00000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1.6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 /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ОАиГ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noWrap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 xml:space="preserve">2. Процессная часть 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7853,49518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2633,69518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5219,80000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5592,47913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2423,07913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3169,40000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4666,26146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4666,26146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22778,49723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9850,49723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12928,00000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20DD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2.1. Комплекс процессных мероприятий «Совершенствование системы стратегического управления социально-экономическим развитием Лужского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2.1.2. Разработка, контроль, мониторинг и корректировка документов стратегического планирования Лужского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2024- 2027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1.4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2.2. Комплекс процессных мероприятий «Развитие туристского потенциала Лужского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sz w:val="20"/>
                <w:szCs w:val="20"/>
              </w:rPr>
            </w:pPr>
            <w:r w:rsidRPr="006F20DD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2.2.2. Расходы на мероприятия по организации и проведению целевых информационн</w:t>
            </w:r>
            <w:proofErr w:type="gramStart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рекламных семинаров по раскрытию туристического потенциала Лужского района и изготовление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туристическо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информационных материалов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1.5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vAlign w:val="bottom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2.2.2. Совершенствование информационной базы туристической отрасли. Обеспечение потенциальных инвесторов значимой информацией через СМИ. Создание комфортной информационной среды для туристов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2.3. Комплекс процессных мероприятий «Поддержка спроса»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2483,13333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2249,80000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3540,18696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370,78696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3169,40000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2502,73333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2502,73333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2269,40000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11028,78695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1070,78695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9958,00000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2.3.1.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2.5 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3370,78696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370,78696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3000,00000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10370,78695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1070,78695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9300,00000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2.3.2. Расходы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149,80000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149,80000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1.7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169,40000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169,40000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169,40000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169,40000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2024- 2025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658,00000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658,00000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2.4. 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1542,29217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1542,29217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6409,71028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6409,71028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2.4.1. Предоставление субсидий организациям муниципальной инфраструктуры поддержки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2.1, 2.3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1542,29217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1542,29217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6409,71028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6409,71028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2.5. Комплекс процессных мероприятий «Обеспечение благоприятного инвестиционного климата»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2.5.1. Обеспечение эффективной реализации требований Муниципального стандарта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1.1-1.3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2.5.2. Оценка регулирующего воздействия нормативн</w:t>
            </w:r>
            <w:proofErr w:type="gramStart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правовых актов Лужского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2.5.3. Снижение административных барьеров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2.6. Комплекс процессных мероприятий «Поддержка конкурентоспособности субъектов МСП»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3330,00000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360,00000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3420,00000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2.6.1. Расширение доступа субъектов МСП к муниципальному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2.6.2. Информационная, консультационная поддержка субъектов малого и среднего предпринимательства,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граждан и физических лиц, желающих открыть собственное дело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2.6.3. Популяризация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2.6.4. Содействие росту конкурентоспособности и продвижению продукции субъектов малого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5666" w:type="dxa"/>
            <w:gridSpan w:val="5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2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2.6.5. Оказание мер поддержки плательщикам налога на профессиональный доход 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2.1-2.5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2.6.6. Оказание мер поддержки для </w:t>
            </w: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молодежного предпринимательства (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самозанятые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граждане и индивидуальные предприниматели в возрасте                          до 35 лет)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2.1-2.5 </w:t>
            </w: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</w:t>
            </w: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2.6.7. Оказание мер поддержки субъектам социального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. 2.1-2.5 приложения 2 к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20DD" w:rsidRPr="006F20DD" w:rsidTr="006F20DD">
        <w:trPr>
          <w:gridAfter w:val="1"/>
          <w:wAfter w:w="42" w:type="dxa"/>
          <w:trHeight w:val="20"/>
        </w:trPr>
        <w:tc>
          <w:tcPr>
            <w:tcW w:w="396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2.6.8.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20DD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3300,00000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330,00000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6F20DD" w:rsidRP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0D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п. 2.4. приложения 2 к муниципальной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F20DD" w:rsidRPr="006F20DD" w:rsidRDefault="006F2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1790" w:type="dxa"/>
            <w:shd w:val="clear" w:color="auto" w:fill="auto"/>
            <w:hideMark/>
          </w:tcPr>
          <w:p w:rsidR="006F20DD" w:rsidRP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6F2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</w:tbl>
    <w:p w:rsidR="006F20DD" w:rsidRDefault="006F20DD" w:rsidP="006F20DD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0DD" w:rsidRDefault="006F20DD" w:rsidP="006F20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F20DD" w:rsidRDefault="006F20DD" w:rsidP="006F20DD">
      <w:pPr>
        <w:widowControl w:val="0"/>
        <w:ind w:left="10348"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F20DD" w:rsidRDefault="006F20DD" w:rsidP="006F20DD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6F20DD" w:rsidRDefault="006F20DD" w:rsidP="006F20DD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__________2025 № _________ </w:t>
      </w:r>
    </w:p>
    <w:p w:rsidR="006F20DD" w:rsidRDefault="006F20DD" w:rsidP="006F20DD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20DD" w:rsidRDefault="006F20DD" w:rsidP="006F20DD">
      <w:pPr>
        <w:widowControl w:val="0"/>
        <w:contextualSpacing/>
        <w:jc w:val="center"/>
        <w:outlineLvl w:val="0"/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Прогнозные значения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br/>
        <w:t>показателей (индикаторов) реализации муниципальной программы</w:t>
      </w:r>
      <w:r>
        <w:rPr>
          <w:rFonts w:hint="eastAsia"/>
        </w:rPr>
        <w:t xml:space="preserve"> </w:t>
      </w:r>
    </w:p>
    <w:p w:rsidR="006F20DD" w:rsidRDefault="006F20DD" w:rsidP="006F20DD">
      <w:pPr>
        <w:widowControl w:val="0"/>
        <w:contextualSpacing/>
        <w:jc w:val="center"/>
        <w:rPr>
          <w:rFonts w:ascii="Times New Roman" w:eastAsia="Times New Roman" w:hAnsi="Times New Roman" w:hint="eastAsia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Лужского муниципального района Ленинградской области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br/>
        <w:t>«Стимулирование экономической активности Лужского муниципального района»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br/>
        <w:t>на период 2023-2027 годов</w:t>
      </w:r>
    </w:p>
    <w:p w:rsidR="006F20DD" w:rsidRDefault="006F20DD" w:rsidP="006F20DD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303" w:type="pct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2"/>
        <w:gridCol w:w="1040"/>
        <w:gridCol w:w="4882"/>
        <w:gridCol w:w="1046"/>
        <w:gridCol w:w="818"/>
        <w:gridCol w:w="861"/>
        <w:gridCol w:w="834"/>
        <w:gridCol w:w="723"/>
        <w:gridCol w:w="723"/>
        <w:gridCol w:w="732"/>
      </w:tblGrid>
      <w:tr w:rsidR="006F20DD" w:rsidTr="006F20DD">
        <w:trPr>
          <w:trHeight w:val="300"/>
          <w:tblHeader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данных/порядок расчета показателя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6F20DD" w:rsidTr="006F20DD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 - отчетный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оценка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- первый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6F20DD" w:rsidTr="006F20DD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- Создание условий для устойчивого и сбалансированного экономического развития ЛМР</w:t>
            </w:r>
          </w:p>
        </w:tc>
      </w:tr>
      <w:tr w:rsidR="006F20DD" w:rsidTr="006F20DD">
        <w:trPr>
          <w:trHeight w:val="3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 Создание благоприятных условий ведения предпринимательской деятельности для привлечения инвестиций в экономику ЛМР</w:t>
            </w:r>
          </w:p>
        </w:tc>
      </w:tr>
      <w:tr w:rsidR="006F20DD" w:rsidTr="006F20DD">
        <w:trPr>
          <w:trHeight w:val="76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Объем инвестиций в основной капитал (за исключением бюджетных средств) на душу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инвестиций в основной капитал по организациям Ленинградской области, не относящимся к субъектам малого предпринимательства (ХОЗ.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ОКВЭД)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27,7</w:t>
            </w:r>
          </w:p>
        </w:tc>
      </w:tr>
      <w:tr w:rsidR="006F20DD" w:rsidTr="006F20DD">
        <w:trPr>
          <w:trHeight w:val="178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- в расчете на душу населения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по чистым видам экономической деятельности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 (январь-декабрь)/Среднегодовая численность населения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293,7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321,5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351,4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438,6</w:t>
            </w:r>
          </w:p>
        </w:tc>
      </w:tr>
      <w:tr w:rsidR="006F20DD" w:rsidTr="006F20DD">
        <w:trPr>
          <w:trHeight w:val="2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предприятий обрабатывающей промышленности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организаций Ленинградской области, не относящихся к субъектам малого предпринимательства за январь-декабрь (чистый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okved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ОБРАБАТЫВАЮЩИЕ ПРОИЗВОДСТВА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2144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1873</w:t>
            </w:r>
          </w:p>
        </w:tc>
      </w:tr>
      <w:tr w:rsidR="006F20DD" w:rsidTr="006F20DD">
        <w:trPr>
          <w:trHeight w:val="76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 Количество отчетов введенных в ИАС «Мониторинг СЭР МО»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отчетов, утвержденных в автоматизированной информационной системе «Мониторинг СЭР МО» (в сумме по формам и срокам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731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697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0DD" w:rsidTr="006F20DD">
        <w:trPr>
          <w:trHeight w:val="51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туристов и экскурсантов, посетивших район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по отчету о развитии туризма за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</w:t>
            </w:r>
          </w:p>
        </w:tc>
      </w:tr>
      <w:tr w:rsidR="006F20DD" w:rsidTr="006F20DD">
        <w:trPr>
          <w:trHeight w:val="51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ед. в год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достижении показателей результатов использования субсидии (соглашению о предоставлении субсидии из областного бюджета Ленинградской области бюджету Лужского муниципального района)/количество объектов в соответствии с картосхемой; выписки из ЕГРН на объект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left="-132" w:right="-104"/>
              <w:contextualSpacing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left="-132" w:right="-104"/>
              <w:contextualSpacing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0DD" w:rsidTr="006F20DD">
        <w:trPr>
          <w:trHeight w:val="51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1.7. Количество объектов, данные по которым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/актуализированы в информационно-аналитической системе «Мониторинг социально-экономического развития муниципальных образований Ленинградской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о количестве торговых объектов, данные по которым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/актуализированы в информационно-аналитической системе «Мониторинг социально-экономического развития муниципальных образований Ленинградской области» в течение года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left="-159" w:right="-8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left="-159" w:right="-8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left="-159" w:right="-8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687</w:t>
            </w:r>
          </w:p>
        </w:tc>
      </w:tr>
      <w:tr w:rsidR="006F20DD" w:rsidTr="006F20DD">
        <w:trPr>
          <w:trHeight w:val="7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ЛМР</w:t>
            </w:r>
          </w:p>
        </w:tc>
      </w:tr>
      <w:tr w:rsidR="006F20DD" w:rsidTr="006F20DD">
        <w:trPr>
          <w:trHeight w:val="51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в расчете на 1 тыс. человек населения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в расчете на 1 тыс. человек населения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30,01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34,4</w:t>
            </w:r>
          </w:p>
        </w:tc>
      </w:tr>
      <w:tr w:rsidR="006F20DD" w:rsidTr="006F20DD">
        <w:trPr>
          <w:trHeight w:val="76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занятых в сфере малого и среднего предпринимательства (включая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занятых в сфере малого и среднего предпринимательства (включая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11,338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11,4</w:t>
            </w:r>
          </w:p>
        </w:tc>
      </w:tr>
      <w:tr w:rsidR="006F20DD" w:rsidTr="006F20DD">
        <w:trPr>
          <w:trHeight w:val="34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зафиксировавших свой статус и применяющих специальный налоговый режим «Налог на профессиональный доход», тыс. человек нарастающим итогом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4,996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6F20DD" w:rsidTr="006F20DD">
        <w:trPr>
          <w:trHeight w:val="57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 Количество вновь созданных субъектов малого предпринимательства, получивших финансовую поддержку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вновь созданных субъектов малого предпринимательства, получивших поддержку, в соответствии с Порядком предоставления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расходования субсидий субъектам малого предпринимательства, на организацию предпринимательской деятельности в рамках программы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0DD" w:rsidTr="006F20DD">
        <w:trPr>
          <w:trHeight w:val="102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организаций потребительской кооперации, получивших поддержку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0DD" w:rsidRDefault="006F20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организаций потребительской кооперации, получивших поддержку на возмещение затрат на осуществление развозной торговли в сельских населенных пунктах Лужского муниципального района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0DD" w:rsidRDefault="006F20D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F20DD" w:rsidRDefault="006F20DD" w:rsidP="006F20D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F20DD" w:rsidRDefault="006F20DD" w:rsidP="006F20DD">
      <w:pPr>
        <w:widowControl w:val="0"/>
        <w:jc w:val="center"/>
        <w:outlineLvl w:val="0"/>
        <w:rPr>
          <w:sz w:val="28"/>
          <w:szCs w:val="28"/>
        </w:rPr>
      </w:pPr>
    </w:p>
    <w:p w:rsidR="00592592" w:rsidRPr="00592592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3E26" w:rsidRDefault="00D33E26" w:rsidP="00D33E26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33E26" w:rsidSect="00592592">
      <w:pgSz w:w="16837" w:h="11905" w:orient="landscape" w:code="9"/>
      <w:pgMar w:top="993" w:right="85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93" w:rsidRDefault="00C03793" w:rsidP="001849F8">
      <w:r>
        <w:separator/>
      </w:r>
    </w:p>
  </w:endnote>
  <w:endnote w:type="continuationSeparator" w:id="0">
    <w:p w:rsidR="00C03793" w:rsidRDefault="00C0379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93" w:rsidRDefault="00C03793"/>
  </w:footnote>
  <w:footnote w:type="continuationSeparator" w:id="0">
    <w:p w:rsidR="00C03793" w:rsidRDefault="00C037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2A7A17"/>
    <w:multiLevelType w:val="hybridMultilevel"/>
    <w:tmpl w:val="4D588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6D12"/>
    <w:multiLevelType w:val="multilevel"/>
    <w:tmpl w:val="D0563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3A77694"/>
    <w:multiLevelType w:val="multilevel"/>
    <w:tmpl w:val="E28EF5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7">
    <w:nsid w:val="32761F33"/>
    <w:multiLevelType w:val="hybridMultilevel"/>
    <w:tmpl w:val="469C33C0"/>
    <w:lvl w:ilvl="0" w:tplc="13FE6708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AB5229"/>
    <w:multiLevelType w:val="hybridMultilevel"/>
    <w:tmpl w:val="90C6A0AC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B2B26"/>
    <w:multiLevelType w:val="multilevel"/>
    <w:tmpl w:val="28F48F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C397178"/>
    <w:multiLevelType w:val="multilevel"/>
    <w:tmpl w:val="F0C208A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509" w:hanging="1440"/>
      </w:pPr>
    </w:lvl>
    <w:lvl w:ilvl="2">
      <w:start w:val="1"/>
      <w:numFmt w:val="decimal"/>
      <w:isLgl/>
      <w:lvlText w:val="%1.%2.%3."/>
      <w:lvlJc w:val="left"/>
      <w:pPr>
        <w:ind w:left="2509" w:hanging="1440"/>
      </w:pPr>
    </w:lvl>
    <w:lvl w:ilvl="3">
      <w:start w:val="1"/>
      <w:numFmt w:val="decimal"/>
      <w:isLgl/>
      <w:lvlText w:val="%1.%2.%3.%4."/>
      <w:lvlJc w:val="left"/>
      <w:pPr>
        <w:ind w:left="2509" w:hanging="1440"/>
      </w:pPr>
    </w:lvl>
    <w:lvl w:ilvl="4">
      <w:start w:val="1"/>
      <w:numFmt w:val="decimal"/>
      <w:isLgl/>
      <w:lvlText w:val="%1.%2.%3.%4.%5."/>
      <w:lvlJc w:val="left"/>
      <w:pPr>
        <w:ind w:left="2509" w:hanging="144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3163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62783"/>
    <w:rsid w:val="00077371"/>
    <w:rsid w:val="00084244"/>
    <w:rsid w:val="00085FEA"/>
    <w:rsid w:val="00092150"/>
    <w:rsid w:val="000973D6"/>
    <w:rsid w:val="000B29F1"/>
    <w:rsid w:val="000C5D1E"/>
    <w:rsid w:val="000D1DD8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D64AA"/>
    <w:rsid w:val="002E547A"/>
    <w:rsid w:val="002F3248"/>
    <w:rsid w:val="002F5132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D56A6"/>
    <w:rsid w:val="004E2E92"/>
    <w:rsid w:val="004E5C2B"/>
    <w:rsid w:val="004E742B"/>
    <w:rsid w:val="004F100C"/>
    <w:rsid w:val="00500BAD"/>
    <w:rsid w:val="00502EE6"/>
    <w:rsid w:val="00506DAD"/>
    <w:rsid w:val="00511C84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2592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5F2CC9"/>
    <w:rsid w:val="00616859"/>
    <w:rsid w:val="006177B0"/>
    <w:rsid w:val="00617DEC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B36FE"/>
    <w:rsid w:val="006C23D2"/>
    <w:rsid w:val="006D22ED"/>
    <w:rsid w:val="006D38FA"/>
    <w:rsid w:val="006F20DD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6E65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6542B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49D1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3793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807F2"/>
    <w:rsid w:val="00C820B1"/>
    <w:rsid w:val="00C82FFC"/>
    <w:rsid w:val="00C904EA"/>
    <w:rsid w:val="00C91A26"/>
    <w:rsid w:val="00C948AC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745C"/>
    <w:rsid w:val="00D33E26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16D"/>
    <w:rsid w:val="00DB0539"/>
    <w:rsid w:val="00DB3159"/>
    <w:rsid w:val="00DB6F2F"/>
    <w:rsid w:val="00DC1F5D"/>
    <w:rsid w:val="00DC615C"/>
    <w:rsid w:val="00E00756"/>
    <w:rsid w:val="00E01262"/>
    <w:rsid w:val="00E0152B"/>
    <w:rsid w:val="00E10408"/>
    <w:rsid w:val="00E154B3"/>
    <w:rsid w:val="00E15EDC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aliases w:val="мой Знак"/>
    <w:link w:val="ab"/>
    <w:locked/>
    <w:rsid w:val="00A6542B"/>
    <w:rPr>
      <w:color w:val="000000"/>
      <w:sz w:val="24"/>
      <w:szCs w:val="24"/>
    </w:rPr>
  </w:style>
  <w:style w:type="paragraph" w:customStyle="1" w:styleId="2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uiPriority w:val="99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5925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F47A0A-4545-46DD-8179-DEAF62DF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2025-04-29T11:41:00Z</dcterms:created>
  <dcterms:modified xsi:type="dcterms:W3CDTF">2025-04-29T11:49:00Z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