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D4" w:rsidRDefault="00E53FD4" w:rsidP="00E53F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РЕАЛИЗАЦИИ</w:t>
      </w:r>
    </w:p>
    <w:p w:rsidR="00E53FD4" w:rsidRDefault="00E53FD4" w:rsidP="00E53F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 «</w:t>
      </w:r>
      <w:r w:rsidRPr="00F01DE3">
        <w:rPr>
          <w:rFonts w:ascii="Times New Roman" w:hAnsi="Times New Roman"/>
          <w:b/>
          <w:sz w:val="24"/>
          <w:szCs w:val="24"/>
        </w:rPr>
        <w:t>Развитие системы защиты прав потребителей в муниципальном образовании Лужский муниципальный район Ленинградской области на 2017-2020 годы»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53FD4" w:rsidRDefault="00E53FD4" w:rsidP="00E53F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2017 году</w:t>
      </w:r>
    </w:p>
    <w:p w:rsidR="00E53FD4" w:rsidRDefault="00E53FD4" w:rsidP="00E53F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53FD4" w:rsidRDefault="00E53FD4" w:rsidP="00E53F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53FD4" w:rsidRPr="005F6B96" w:rsidRDefault="00E53FD4" w:rsidP="00E53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6B96">
        <w:rPr>
          <w:rFonts w:ascii="Times New Roman" w:hAnsi="Times New Roman"/>
          <w:sz w:val="24"/>
          <w:szCs w:val="24"/>
        </w:rPr>
        <w:t>Муниципальная программа «Развитие системы защиты прав потребителей в муниципальном образовании Лужский муниципальный район Ленинградской области на 2017-2020 годы»</w:t>
      </w:r>
      <w:r>
        <w:rPr>
          <w:rFonts w:ascii="Times New Roman" w:hAnsi="Times New Roman"/>
          <w:sz w:val="24"/>
          <w:szCs w:val="24"/>
        </w:rPr>
        <w:t xml:space="preserve"> утверждена </w:t>
      </w:r>
      <w:r w:rsidRPr="005F6B96">
        <w:rPr>
          <w:rFonts w:ascii="Times New Roman" w:hAnsi="Times New Roman"/>
          <w:iCs/>
          <w:sz w:val="24"/>
          <w:szCs w:val="24"/>
        </w:rPr>
        <w:t>постановлением администрации Лужского муниципального района от 19.10.2016 № 3479</w:t>
      </w:r>
      <w:r w:rsidRPr="005F6B96">
        <w:rPr>
          <w:rFonts w:ascii="Times New Roman" w:hAnsi="Times New Roman"/>
          <w:sz w:val="24"/>
          <w:szCs w:val="24"/>
        </w:rPr>
        <w:t>.</w:t>
      </w:r>
    </w:p>
    <w:p w:rsidR="00E53FD4" w:rsidRPr="005C0B8A" w:rsidRDefault="00E53FD4" w:rsidP="00E53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0B8A">
        <w:rPr>
          <w:rFonts w:ascii="Times New Roman" w:hAnsi="Times New Roman"/>
          <w:sz w:val="24"/>
          <w:szCs w:val="24"/>
        </w:rPr>
        <w:t>В рамках муниципальной программы при администрации Лужского муниципального района создан информационно-консультационный центр по защите прав потребителей. ИКЦ функционирует в соответствии с утвержденным графиком работы.</w:t>
      </w:r>
    </w:p>
    <w:p w:rsidR="00E53FD4" w:rsidRDefault="00E53FD4" w:rsidP="00E53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0B8A">
        <w:rPr>
          <w:rFonts w:ascii="Times New Roman" w:hAnsi="Times New Roman"/>
          <w:sz w:val="24"/>
          <w:szCs w:val="24"/>
        </w:rPr>
        <w:t xml:space="preserve">За период с 01.01.17 г. по 01.01.18 г. специалистом информационно-консультативного центра </w:t>
      </w:r>
      <w:r>
        <w:rPr>
          <w:rFonts w:ascii="Times New Roman" w:hAnsi="Times New Roman"/>
          <w:sz w:val="24"/>
          <w:szCs w:val="24"/>
        </w:rPr>
        <w:t>была проведена следующая работа:</w:t>
      </w:r>
    </w:p>
    <w:p w:rsidR="00E53FD4" w:rsidRPr="005C0B8A" w:rsidRDefault="00E53FD4" w:rsidP="00E53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0B8A">
        <w:rPr>
          <w:rFonts w:ascii="Times New Roman" w:hAnsi="Times New Roman"/>
          <w:sz w:val="24"/>
          <w:szCs w:val="24"/>
        </w:rPr>
        <w:t xml:space="preserve">количество оказанных консультаций 210, в т.ч. </w:t>
      </w:r>
      <w:proofErr w:type="spellStart"/>
      <w:r w:rsidRPr="005C0B8A">
        <w:rPr>
          <w:rFonts w:ascii="Times New Roman" w:hAnsi="Times New Roman"/>
          <w:sz w:val="24"/>
          <w:szCs w:val="24"/>
        </w:rPr>
        <w:t>очно</w:t>
      </w:r>
      <w:proofErr w:type="spellEnd"/>
      <w:r w:rsidRPr="005C0B8A">
        <w:rPr>
          <w:rFonts w:ascii="Times New Roman" w:hAnsi="Times New Roman"/>
          <w:sz w:val="24"/>
          <w:szCs w:val="24"/>
        </w:rPr>
        <w:t xml:space="preserve"> – 183; заочно –27 .</w:t>
      </w:r>
    </w:p>
    <w:p w:rsidR="00E53FD4" w:rsidRDefault="00E53FD4" w:rsidP="00E53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0B8A">
        <w:rPr>
          <w:rFonts w:ascii="Times New Roman" w:hAnsi="Times New Roman"/>
          <w:sz w:val="24"/>
          <w:szCs w:val="24"/>
        </w:rPr>
        <w:t>подготовлено 120 претензий</w:t>
      </w:r>
    </w:p>
    <w:p w:rsidR="00E53FD4" w:rsidRDefault="00E53FD4" w:rsidP="00E53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0B8A">
        <w:rPr>
          <w:rFonts w:ascii="Times New Roman" w:hAnsi="Times New Roman"/>
          <w:sz w:val="24"/>
          <w:szCs w:val="24"/>
        </w:rPr>
        <w:t xml:space="preserve">подготовлено 27 исковых заявлений потребителям. </w:t>
      </w:r>
    </w:p>
    <w:p w:rsidR="00E53FD4" w:rsidRPr="005C0B8A" w:rsidRDefault="00E53FD4" w:rsidP="00E53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0B8A">
        <w:rPr>
          <w:rFonts w:ascii="Times New Roman" w:hAnsi="Times New Roman"/>
          <w:sz w:val="24"/>
          <w:szCs w:val="24"/>
        </w:rPr>
        <w:t xml:space="preserve">Информирования населения Лужского района о правах потребителей осуществляется администрацией ЛМР через средства массовой информации и официальный сайт администрации ЛМР. </w:t>
      </w:r>
      <w:r>
        <w:rPr>
          <w:rFonts w:ascii="Times New Roman" w:hAnsi="Times New Roman"/>
          <w:sz w:val="24"/>
          <w:szCs w:val="24"/>
        </w:rPr>
        <w:t xml:space="preserve">В частности, </w:t>
      </w:r>
      <w:r w:rsidRPr="005C0B8A">
        <w:rPr>
          <w:rFonts w:ascii="Times New Roman" w:hAnsi="Times New Roman"/>
          <w:sz w:val="24"/>
          <w:szCs w:val="24"/>
        </w:rPr>
        <w:t xml:space="preserve">публикуется информация о режиме работы и результатах деятельности ИКЦ, информация о деятельности межведомственного координационного совета при администрации Лужского муниципального района по защите прав потребителей, статьи, тематические подборки, образцы документов и т.д. по вопросам защиты прав потребителей, создана база нормативно – методической документации в сфере защиты прав потребителей. Кроме того, для удобства потребителей организованы специальные </w:t>
      </w:r>
      <w:proofErr w:type="gramStart"/>
      <w:r w:rsidRPr="005C0B8A">
        <w:rPr>
          <w:rFonts w:ascii="Times New Roman" w:hAnsi="Times New Roman"/>
          <w:sz w:val="24"/>
          <w:szCs w:val="24"/>
        </w:rPr>
        <w:t>стенды</w:t>
      </w:r>
      <w:proofErr w:type="gramEnd"/>
      <w:r w:rsidRPr="005C0B8A">
        <w:rPr>
          <w:rFonts w:ascii="Times New Roman" w:hAnsi="Times New Roman"/>
          <w:sz w:val="24"/>
          <w:szCs w:val="24"/>
        </w:rPr>
        <w:t xml:space="preserve"> на которых также размещена основная информация о работе информационно-консультационного центра. </w:t>
      </w:r>
    </w:p>
    <w:p w:rsidR="00E53FD4" w:rsidRDefault="00E53FD4" w:rsidP="00E53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6B96">
        <w:rPr>
          <w:rFonts w:ascii="Times New Roman" w:hAnsi="Times New Roman"/>
          <w:sz w:val="24"/>
          <w:szCs w:val="24"/>
        </w:rPr>
        <w:t xml:space="preserve">Значения </w:t>
      </w:r>
      <w:r>
        <w:rPr>
          <w:rFonts w:ascii="Times New Roman" w:hAnsi="Times New Roman"/>
          <w:sz w:val="24"/>
          <w:szCs w:val="24"/>
        </w:rPr>
        <w:t>индекса</w:t>
      </w:r>
      <w:r w:rsidRPr="0034762F">
        <w:rPr>
          <w:rFonts w:ascii="Times New Roman" w:hAnsi="Times New Roman"/>
          <w:sz w:val="24"/>
          <w:szCs w:val="24"/>
        </w:rPr>
        <w:t xml:space="preserve"> результативности и индекс</w:t>
      </w:r>
      <w:r>
        <w:rPr>
          <w:rFonts w:ascii="Times New Roman" w:hAnsi="Times New Roman"/>
          <w:sz w:val="24"/>
          <w:szCs w:val="24"/>
        </w:rPr>
        <w:t>а</w:t>
      </w:r>
      <w:r w:rsidRPr="0034762F">
        <w:rPr>
          <w:rFonts w:ascii="Times New Roman" w:hAnsi="Times New Roman"/>
          <w:sz w:val="24"/>
          <w:szCs w:val="24"/>
        </w:rPr>
        <w:t xml:space="preserve"> эффективности муниципальной программы выше </w:t>
      </w:r>
      <w:r>
        <w:rPr>
          <w:rFonts w:ascii="Times New Roman" w:hAnsi="Times New Roman"/>
          <w:sz w:val="24"/>
          <w:szCs w:val="24"/>
        </w:rPr>
        <w:t>1</w:t>
      </w:r>
      <w:r w:rsidRPr="0034762F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>ц</w:t>
      </w:r>
      <w:r w:rsidRPr="0034762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 w:rsidRPr="0034762F">
        <w:rPr>
          <w:rFonts w:ascii="Times New Roman" w:hAnsi="Times New Roman"/>
          <w:sz w:val="24"/>
          <w:szCs w:val="24"/>
        </w:rPr>
        <w:t xml:space="preserve">ом муниципальная программа </w:t>
      </w:r>
      <w:r w:rsidRPr="005F6B96">
        <w:rPr>
          <w:rFonts w:ascii="Times New Roman" w:hAnsi="Times New Roman"/>
          <w:sz w:val="24"/>
          <w:szCs w:val="24"/>
        </w:rPr>
        <w:t>«Развитие системы защиты прав потребителей в муниципальном образовании Лужский муниципальный район Ленинградской области на 2017-2020 годы»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62F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7</w:t>
      </w:r>
      <w:r w:rsidRPr="0034762F">
        <w:rPr>
          <w:rFonts w:ascii="Times New Roman" w:hAnsi="Times New Roman"/>
          <w:sz w:val="24"/>
          <w:szCs w:val="24"/>
        </w:rPr>
        <w:t xml:space="preserve"> году реализована с высоким уровнем эффективности (Индекс эффективности </w:t>
      </w:r>
      <w:r>
        <w:rPr>
          <w:rFonts w:ascii="Times New Roman" w:hAnsi="Times New Roman"/>
          <w:sz w:val="24"/>
          <w:szCs w:val="24"/>
        </w:rPr>
        <w:t>2,3</w:t>
      </w:r>
      <w:r w:rsidRPr="0034762F">
        <w:rPr>
          <w:rFonts w:ascii="Times New Roman" w:hAnsi="Times New Roman"/>
          <w:sz w:val="24"/>
          <w:szCs w:val="24"/>
        </w:rPr>
        <w:t>).</w:t>
      </w:r>
    </w:p>
    <w:p w:rsidR="00E53FD4" w:rsidRDefault="00E53FD4" w:rsidP="00E53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FD4" w:rsidRDefault="00E53FD4" w:rsidP="00E53F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E53FD4" w:rsidSect="00E53FD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16019" w:type="dxa"/>
        <w:tblInd w:w="-176" w:type="dxa"/>
        <w:tblLayout w:type="fixed"/>
        <w:tblLook w:val="04A0"/>
      </w:tblPr>
      <w:tblGrid>
        <w:gridCol w:w="426"/>
        <w:gridCol w:w="2552"/>
        <w:gridCol w:w="904"/>
        <w:gridCol w:w="905"/>
        <w:gridCol w:w="567"/>
        <w:gridCol w:w="850"/>
        <w:gridCol w:w="713"/>
        <w:gridCol w:w="429"/>
        <w:gridCol w:w="857"/>
        <w:gridCol w:w="571"/>
        <w:gridCol w:w="858"/>
        <w:gridCol w:w="713"/>
        <w:gridCol w:w="429"/>
        <w:gridCol w:w="817"/>
        <w:gridCol w:w="571"/>
        <w:gridCol w:w="846"/>
        <w:gridCol w:w="670"/>
        <w:gridCol w:w="403"/>
        <w:gridCol w:w="1567"/>
        <w:gridCol w:w="371"/>
      </w:tblGrid>
      <w:tr w:rsidR="00E53FD4" w:rsidRPr="005C0B8A" w:rsidTr="00E53FD4">
        <w:trPr>
          <w:trHeight w:val="375"/>
        </w:trPr>
        <w:tc>
          <w:tcPr>
            <w:tcW w:w="160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FD4" w:rsidRPr="005C0B8A" w:rsidRDefault="00E53FD4" w:rsidP="00E53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0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Отчет о реализации мероприятий муниципальн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ой</w:t>
            </w:r>
            <w:r w:rsidRPr="005C0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5C0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 2017 год</w:t>
            </w:r>
          </w:p>
        </w:tc>
      </w:tr>
      <w:tr w:rsidR="00E53FD4" w:rsidRPr="005C0B8A" w:rsidTr="00E53FD4">
        <w:trPr>
          <w:gridAfter w:val="1"/>
          <w:wAfter w:w="371" w:type="dxa"/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(тыс</w:t>
            </w:r>
            <w:proofErr w:type="gramStart"/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.р</w:t>
            </w:r>
            <w:proofErr w:type="gramEnd"/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уб.)</w:t>
            </w:r>
          </w:p>
        </w:tc>
      </w:tr>
      <w:tr w:rsidR="00E53FD4" w:rsidRPr="005C0B8A" w:rsidTr="00E53FD4">
        <w:trPr>
          <w:gridAfter w:val="1"/>
          <w:wAfter w:w="371" w:type="dxa"/>
          <w:trHeight w:val="9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proofErr w:type="spellStart"/>
            <w:r w:rsidRPr="005C0B8A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пп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Соисполнитель / участник мероприятия</w:t>
            </w: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Объем финансирования план на 2017 год</w:t>
            </w: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Объем финансирования факт за 2017 год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Выполнено на отчетную дату нарастающим итогом,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Результат выполнения / причины не выполнения</w:t>
            </w:r>
          </w:p>
        </w:tc>
      </w:tr>
      <w:tr w:rsidR="00E53FD4" w:rsidRPr="005C0B8A" w:rsidTr="00E53FD4">
        <w:trPr>
          <w:gridAfter w:val="1"/>
          <w:wAfter w:w="371" w:type="dxa"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Всего  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в т.ч.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Всего  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в т.ч.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Всего  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в т.ч.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E53FD4" w:rsidRPr="005C0B8A" w:rsidTr="00E53FD4">
        <w:trPr>
          <w:gridAfter w:val="1"/>
          <w:wAfter w:w="371" w:type="dxa"/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66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федеральный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6673A">
              <w:rPr>
                <w:rFonts w:ascii="Times New Roman" w:hAnsi="Times New Roman"/>
                <w:color w:val="000000"/>
                <w:sz w:val="12"/>
                <w:szCs w:val="12"/>
              </w:rPr>
              <w:t>областной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6673A">
              <w:rPr>
                <w:rFonts w:ascii="Times New Roman" w:hAnsi="Times New Roman"/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6673A">
              <w:rPr>
                <w:rFonts w:ascii="Times New Roman" w:hAnsi="Times New Roman"/>
                <w:color w:val="000000"/>
                <w:sz w:val="12"/>
                <w:szCs w:val="12"/>
              </w:rPr>
              <w:t>прочие источники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66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федеральный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6673A">
              <w:rPr>
                <w:rFonts w:ascii="Times New Roman" w:hAnsi="Times New Roman"/>
                <w:color w:val="000000"/>
                <w:sz w:val="12"/>
                <w:szCs w:val="12"/>
              </w:rPr>
              <w:t>областной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6673A">
              <w:rPr>
                <w:rFonts w:ascii="Times New Roman" w:hAnsi="Times New Roman"/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6673A">
              <w:rPr>
                <w:rFonts w:ascii="Times New Roman" w:hAnsi="Times New Roman"/>
                <w:color w:val="000000"/>
                <w:sz w:val="12"/>
                <w:szCs w:val="12"/>
              </w:rPr>
              <w:t>прочие источники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6673A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федеральный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6673A">
              <w:rPr>
                <w:rFonts w:ascii="Times New Roman" w:hAnsi="Times New Roman"/>
                <w:color w:val="000000"/>
                <w:sz w:val="12"/>
                <w:szCs w:val="12"/>
              </w:rPr>
              <w:t>областной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6673A">
              <w:rPr>
                <w:rFonts w:ascii="Times New Roman" w:hAnsi="Times New Roman"/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6673A">
              <w:rPr>
                <w:rFonts w:ascii="Times New Roman" w:hAnsi="Times New Roman"/>
                <w:color w:val="000000"/>
                <w:sz w:val="12"/>
                <w:szCs w:val="12"/>
              </w:rPr>
              <w:t>прочие источники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E53FD4" w:rsidRPr="005C0B8A" w:rsidTr="00E53FD4">
        <w:trPr>
          <w:gridAfter w:val="1"/>
          <w:wAfter w:w="371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18</w:t>
            </w:r>
          </w:p>
        </w:tc>
      </w:tr>
      <w:tr w:rsidR="00E53FD4" w:rsidRPr="005C0B8A" w:rsidTr="00E53FD4">
        <w:trPr>
          <w:gridAfter w:val="1"/>
          <w:wAfter w:w="371" w:type="dxa"/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5C0B8A" w:rsidRDefault="00E53FD4" w:rsidP="00E53FD4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52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5C0B8A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Муниципальная программа  «Развитие системы защиты прав потребителей в муниципальном образовании Лужский муниципальный район Ленинградской области на 2017-2020 годы»</w:t>
            </w:r>
          </w:p>
        </w:tc>
      </w:tr>
      <w:tr w:rsidR="00E53FD4" w:rsidRPr="005C0B8A" w:rsidTr="00E53FD4">
        <w:trPr>
          <w:gridAfter w:val="1"/>
          <w:wAfter w:w="371" w:type="dxa"/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C0B8A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sz w:val="15"/>
                <w:szCs w:val="15"/>
              </w:rPr>
              <w:t>1.</w:t>
            </w: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  Осуществление информирования населения Лужского района о правах потребителей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i/>
                <w:iCs/>
                <w:color w:val="000000"/>
                <w:sz w:val="15"/>
                <w:szCs w:val="15"/>
              </w:rPr>
              <w:t xml:space="preserve">Отдел аналитической работы и прогнозирования </w:t>
            </w:r>
            <w:proofErr w:type="spellStart"/>
            <w:r w:rsidRPr="005C0B8A">
              <w:rPr>
                <w:rFonts w:ascii="Times New Roman" w:hAnsi="Times New Roman"/>
                <w:i/>
                <w:iCs/>
                <w:color w:val="000000"/>
                <w:sz w:val="15"/>
                <w:szCs w:val="15"/>
              </w:rPr>
              <w:t>КЭРиАПК</w:t>
            </w:r>
            <w:proofErr w:type="spellEnd"/>
            <w:r w:rsidRPr="005C0B8A">
              <w:rPr>
                <w:rFonts w:ascii="Times New Roman" w:hAnsi="Times New Roman"/>
                <w:i/>
                <w:iCs/>
                <w:color w:val="000000"/>
                <w:sz w:val="15"/>
                <w:szCs w:val="15"/>
              </w:rPr>
              <w:t xml:space="preserve"> администрации ЛМР</w:t>
            </w:r>
          </w:p>
        </w:tc>
        <w:tc>
          <w:tcPr>
            <w:tcW w:w="1019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5C0B8A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Финансирование не предусмотрено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sz w:val="15"/>
                <w:szCs w:val="15"/>
              </w:rPr>
              <w:t>Мероприятие выполнено</w:t>
            </w:r>
          </w:p>
        </w:tc>
      </w:tr>
      <w:tr w:rsidR="00E53FD4" w:rsidRPr="005C0B8A" w:rsidTr="00E53FD4">
        <w:trPr>
          <w:gridAfter w:val="1"/>
          <w:wAfter w:w="371" w:type="dxa"/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C0B8A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sz w:val="15"/>
                <w:szCs w:val="15"/>
              </w:rPr>
              <w:t>2.</w:t>
            </w: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Обеспечение работы информационно-консультационного центра по вопросам защиты прав потребителей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sz w:val="15"/>
                <w:szCs w:val="15"/>
              </w:rPr>
              <w:t>97,8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92,8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5,000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sz w:val="15"/>
                <w:szCs w:val="15"/>
              </w:rPr>
              <w:t>97,8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sz w:val="15"/>
                <w:szCs w:val="15"/>
              </w:rPr>
              <w:t>92,8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sz w:val="15"/>
                <w:szCs w:val="15"/>
              </w:rPr>
              <w:t>5,0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sz w:val="15"/>
                <w:szCs w:val="15"/>
              </w:rPr>
              <w:t>97,8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sz w:val="15"/>
                <w:szCs w:val="15"/>
              </w:rPr>
              <w:t>92,80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sz w:val="15"/>
                <w:szCs w:val="15"/>
              </w:rPr>
              <w:t>5,00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sz w:val="15"/>
                <w:szCs w:val="15"/>
              </w:rPr>
              <w:t>Мероприятие выполнено</w:t>
            </w:r>
          </w:p>
        </w:tc>
      </w:tr>
      <w:tr w:rsidR="00E53FD4" w:rsidRPr="005C0B8A" w:rsidTr="00E53FD4">
        <w:trPr>
          <w:gridAfter w:val="1"/>
          <w:wAfter w:w="371" w:type="dxa"/>
          <w:trHeight w:val="9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C0B8A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sz w:val="15"/>
                <w:szCs w:val="15"/>
              </w:rPr>
              <w:t>3.</w:t>
            </w:r>
            <w:r w:rsidRPr="005C0B8A">
              <w:rPr>
                <w:rFonts w:ascii="Times New Roman" w:hAnsi="Times New Roman"/>
                <w:color w:val="000000"/>
                <w:sz w:val="15"/>
                <w:szCs w:val="15"/>
              </w:rPr>
              <w:t>Обеспечение работы межведомственного координационного совета при администрации  Лужского муниципального района по защите прав потребителей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5"/>
                <w:szCs w:val="15"/>
              </w:rPr>
            </w:pPr>
          </w:p>
        </w:tc>
        <w:tc>
          <w:tcPr>
            <w:tcW w:w="1019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</w:pPr>
            <w:r w:rsidRPr="005C0B8A"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Финансирование не предусмотрено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sz w:val="15"/>
                <w:szCs w:val="15"/>
              </w:rPr>
              <w:t>Мероприятие выполнено</w:t>
            </w:r>
          </w:p>
        </w:tc>
      </w:tr>
      <w:tr w:rsidR="00E53FD4" w:rsidRPr="005C0B8A" w:rsidTr="00E53FD4">
        <w:trPr>
          <w:gridAfter w:val="1"/>
          <w:wAfter w:w="371" w:type="dxa"/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C0B8A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5C0B8A" w:rsidRDefault="00E53FD4" w:rsidP="006B23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C0B8A">
              <w:rPr>
                <w:rFonts w:ascii="Times New Roman" w:hAnsi="Times New Roman"/>
                <w:b/>
                <w:bCs/>
                <w:sz w:val="15"/>
                <w:szCs w:val="15"/>
              </w:rPr>
              <w:t>Всего по программе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5C0B8A">
              <w:rPr>
                <w:rFonts w:ascii="Times New Roman" w:hAnsi="Times New Roman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C0B8A">
              <w:rPr>
                <w:rFonts w:ascii="Times New Roman" w:hAnsi="Times New Roman"/>
                <w:b/>
                <w:bCs/>
                <w:sz w:val="15"/>
                <w:szCs w:val="15"/>
              </w:rPr>
              <w:t>97,8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C0B8A">
              <w:rPr>
                <w:rFonts w:ascii="Times New Roman" w:hAnsi="Times New Roman"/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C0B8A">
              <w:rPr>
                <w:rFonts w:ascii="Times New Roman" w:hAnsi="Times New Roman"/>
                <w:b/>
                <w:bCs/>
                <w:sz w:val="15"/>
                <w:szCs w:val="15"/>
              </w:rPr>
              <w:t>92,8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C0B8A">
              <w:rPr>
                <w:rFonts w:ascii="Times New Roman" w:hAnsi="Times New Roman"/>
                <w:b/>
                <w:bCs/>
                <w:sz w:val="15"/>
                <w:szCs w:val="15"/>
              </w:rPr>
              <w:t>5,0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C0B8A">
              <w:rPr>
                <w:rFonts w:ascii="Times New Roman" w:hAnsi="Times New Roman"/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C0B8A">
              <w:rPr>
                <w:rFonts w:ascii="Times New Roman" w:hAnsi="Times New Roman"/>
                <w:b/>
                <w:bCs/>
                <w:sz w:val="15"/>
                <w:szCs w:val="15"/>
              </w:rPr>
              <w:t>97,8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C0B8A">
              <w:rPr>
                <w:rFonts w:ascii="Times New Roman" w:hAnsi="Times New Roman"/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C0B8A">
              <w:rPr>
                <w:rFonts w:ascii="Times New Roman" w:hAnsi="Times New Roman"/>
                <w:b/>
                <w:bCs/>
                <w:sz w:val="15"/>
                <w:szCs w:val="15"/>
              </w:rPr>
              <w:t>92,8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C0B8A">
              <w:rPr>
                <w:rFonts w:ascii="Times New Roman" w:hAnsi="Times New Roman"/>
                <w:b/>
                <w:bCs/>
                <w:sz w:val="15"/>
                <w:szCs w:val="15"/>
              </w:rPr>
              <w:t>5,0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C0B8A">
              <w:rPr>
                <w:rFonts w:ascii="Times New Roman" w:hAnsi="Times New Roman"/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C0B8A">
              <w:rPr>
                <w:rFonts w:ascii="Times New Roman" w:hAnsi="Times New Roman"/>
                <w:b/>
                <w:bCs/>
                <w:sz w:val="15"/>
                <w:szCs w:val="15"/>
              </w:rPr>
              <w:t>97,8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C0B8A">
              <w:rPr>
                <w:rFonts w:ascii="Times New Roman" w:hAnsi="Times New Roman"/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C0B8A">
              <w:rPr>
                <w:rFonts w:ascii="Times New Roman" w:hAnsi="Times New Roman"/>
                <w:b/>
                <w:bCs/>
                <w:sz w:val="15"/>
                <w:szCs w:val="15"/>
              </w:rPr>
              <w:t>92,8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C0B8A">
              <w:rPr>
                <w:rFonts w:ascii="Times New Roman" w:hAnsi="Times New Roman"/>
                <w:b/>
                <w:bCs/>
                <w:sz w:val="15"/>
                <w:szCs w:val="15"/>
              </w:rPr>
              <w:t>5,0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5C0B8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C0B8A">
              <w:rPr>
                <w:rFonts w:ascii="Times New Roman" w:hAnsi="Times New Roman"/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5C0B8A" w:rsidRDefault="00E53FD4" w:rsidP="006B236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C0B8A">
              <w:rPr>
                <w:rFonts w:ascii="Times New Roman" w:hAnsi="Times New Roman"/>
                <w:sz w:val="15"/>
                <w:szCs w:val="15"/>
              </w:rPr>
              <w:t> </w:t>
            </w:r>
          </w:p>
        </w:tc>
      </w:tr>
    </w:tbl>
    <w:p w:rsidR="00E53FD4" w:rsidRDefault="00E53FD4" w:rsidP="00E53FD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sectPr w:rsidR="00E53FD4" w:rsidSect="00E53FD4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W w:w="10777" w:type="dxa"/>
        <w:tblInd w:w="-318" w:type="dxa"/>
        <w:tblLayout w:type="fixed"/>
        <w:tblLook w:val="04A0"/>
      </w:tblPr>
      <w:tblGrid>
        <w:gridCol w:w="426"/>
        <w:gridCol w:w="184"/>
        <w:gridCol w:w="258"/>
        <w:gridCol w:w="3101"/>
        <w:gridCol w:w="539"/>
        <w:gridCol w:w="509"/>
        <w:gridCol w:w="795"/>
        <w:gridCol w:w="475"/>
        <w:gridCol w:w="375"/>
        <w:gridCol w:w="851"/>
        <w:gridCol w:w="426"/>
        <w:gridCol w:w="425"/>
        <w:gridCol w:w="852"/>
        <w:gridCol w:w="1242"/>
        <w:gridCol w:w="319"/>
      </w:tblGrid>
      <w:tr w:rsidR="00E53FD4" w:rsidRPr="00F6673A" w:rsidTr="00E53FD4">
        <w:trPr>
          <w:trHeight w:val="57"/>
        </w:trPr>
        <w:tc>
          <w:tcPr>
            <w:tcW w:w="107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D4" w:rsidRDefault="00E53FD4" w:rsidP="00E53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  <w:p w:rsidR="00E53FD4" w:rsidRDefault="00E53FD4" w:rsidP="00E53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E53FD4" w:rsidRPr="00F6673A" w:rsidRDefault="00E53FD4" w:rsidP="00E53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Степень достижения целей и решения задач муниципальн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ой</w:t>
            </w:r>
            <w:r w:rsidRPr="00F6673A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программ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ы</w:t>
            </w:r>
          </w:p>
        </w:tc>
      </w:tr>
      <w:tr w:rsidR="00E53FD4" w:rsidRPr="00F6673A" w:rsidTr="00E53FD4">
        <w:trPr>
          <w:trHeight w:val="57"/>
        </w:trPr>
        <w:tc>
          <w:tcPr>
            <w:tcW w:w="10777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за 2017 год</w:t>
            </w:r>
          </w:p>
        </w:tc>
      </w:tr>
      <w:tr w:rsidR="00E53FD4" w:rsidRPr="00F6673A" w:rsidTr="00E53FD4">
        <w:trPr>
          <w:trHeight w:val="57"/>
        </w:trPr>
        <w:tc>
          <w:tcPr>
            <w:tcW w:w="61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667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52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значения показателей муниципальной программы</w:t>
            </w:r>
          </w:p>
        </w:tc>
        <w:tc>
          <w:tcPr>
            <w:tcW w:w="15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E53FD4" w:rsidRPr="00F6673A" w:rsidTr="00E53FD4">
        <w:trPr>
          <w:trHeight w:val="57"/>
        </w:trPr>
        <w:tc>
          <w:tcPr>
            <w:tcW w:w="61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34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53FD4" w:rsidRPr="00F6673A" w:rsidTr="00E53FD4">
        <w:trPr>
          <w:trHeight w:val="57"/>
        </w:trPr>
        <w:tc>
          <w:tcPr>
            <w:tcW w:w="61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% к </w:t>
            </w:r>
            <w:proofErr w:type="spellStart"/>
            <w:proofErr w:type="gramStart"/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предшествую-щему</w:t>
            </w:r>
            <w:proofErr w:type="spellEnd"/>
            <w:proofErr w:type="gramEnd"/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% к плану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D4" w:rsidRPr="00F6673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53FD4" w:rsidRPr="00F6673A" w:rsidTr="00E53FD4">
        <w:trPr>
          <w:trHeight w:val="57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D4" w:rsidRPr="00F6673A" w:rsidRDefault="00E53FD4" w:rsidP="006B23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E53FD4" w:rsidRPr="00F6673A" w:rsidTr="00E53FD4">
        <w:trPr>
          <w:trHeight w:val="57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F6673A" w:rsidRDefault="00E53FD4" w:rsidP="006B236B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F6673A" w:rsidRDefault="00E53FD4" w:rsidP="006B23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«Развитие системы защиты прав потребителей в муниципальном образовании Лужский муниципальный район Ленинградской области на 2017-2020 годы»</w:t>
            </w:r>
          </w:p>
        </w:tc>
      </w:tr>
      <w:tr w:rsidR="00E53FD4" w:rsidRPr="00F6673A" w:rsidTr="00E53FD4">
        <w:trPr>
          <w:trHeight w:val="57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F6673A" w:rsidRDefault="00E53FD4" w:rsidP="006B236B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73A"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F6673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индивидуальных безвозмездных консультации оказанных ИКЦ населению в сфере защиты прав потребителей, не менее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F6673A" w:rsidRDefault="00E53FD4" w:rsidP="006B23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105,00%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105,00%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Достигнуто плановое значение показателя</w:t>
            </w:r>
          </w:p>
        </w:tc>
      </w:tr>
      <w:tr w:rsidR="00E53FD4" w:rsidRPr="00F6673A" w:rsidTr="00E53FD4">
        <w:trPr>
          <w:trHeight w:val="57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F6673A" w:rsidRDefault="00E53FD4" w:rsidP="006B236B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73A"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F6673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подготовленных ИКЦ претензий по обращениям граждан в сфере защиты прав потребителей, не менее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F6673A" w:rsidRDefault="00E53FD4" w:rsidP="006B23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400,00%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400,00%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Достигнуто плановое значение показателя</w:t>
            </w:r>
          </w:p>
        </w:tc>
      </w:tr>
      <w:tr w:rsidR="00E53FD4" w:rsidRPr="00F6673A" w:rsidTr="00E53FD4">
        <w:trPr>
          <w:trHeight w:val="57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F6673A" w:rsidRDefault="00E53FD4" w:rsidP="006B236B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73A">
              <w:rPr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F6673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подготовленных ИКЦ исковых заявлений по обращениям граждан в сфере защиты прав потребителей, не менее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F6673A" w:rsidRDefault="00E53FD4" w:rsidP="006B23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153,33%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153,33%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Достигнуто плановое значение показателя</w:t>
            </w:r>
          </w:p>
        </w:tc>
      </w:tr>
      <w:tr w:rsidR="00E53FD4" w:rsidRPr="00F6673A" w:rsidTr="00E53FD4">
        <w:trPr>
          <w:trHeight w:val="57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F6673A" w:rsidRDefault="00E53FD4" w:rsidP="006B236B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673A"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F6673A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публикаций информационных материалов по вопросам защиты прав потребителей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F6673A" w:rsidRDefault="00E53FD4" w:rsidP="006B23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246,67%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246,67%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F6673A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673A">
              <w:rPr>
                <w:rFonts w:ascii="Times New Roman" w:hAnsi="Times New Roman"/>
                <w:color w:val="000000"/>
                <w:sz w:val="16"/>
                <w:szCs w:val="16"/>
              </w:rPr>
              <w:t>Достигнуто плановое значение показателя</w:t>
            </w:r>
          </w:p>
        </w:tc>
      </w:tr>
      <w:tr w:rsidR="00E53FD4" w:rsidRPr="006F7428" w:rsidTr="00E53FD4">
        <w:trPr>
          <w:gridBefore w:val="1"/>
          <w:gridAfter w:val="1"/>
          <w:wBefore w:w="426" w:type="dxa"/>
          <w:wAfter w:w="319" w:type="dxa"/>
          <w:trHeight w:val="315"/>
        </w:trPr>
        <w:tc>
          <w:tcPr>
            <w:tcW w:w="100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FD4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53FD4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53FD4" w:rsidRPr="006F7428" w:rsidRDefault="00E53FD4" w:rsidP="00E53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74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Оценка эффективности реализации муниципальн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ой</w:t>
            </w:r>
            <w:r w:rsidRPr="006F74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</w:p>
        </w:tc>
      </w:tr>
      <w:tr w:rsidR="00E53FD4" w:rsidRPr="006F7428" w:rsidTr="00E53FD4">
        <w:trPr>
          <w:gridBefore w:val="1"/>
          <w:gridAfter w:val="1"/>
          <w:wBefore w:w="426" w:type="dxa"/>
          <w:wAfter w:w="319" w:type="dxa"/>
          <w:trHeight w:val="315"/>
        </w:trPr>
        <w:tc>
          <w:tcPr>
            <w:tcW w:w="100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FD4" w:rsidRPr="006F7428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74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 2017 год</w:t>
            </w:r>
          </w:p>
        </w:tc>
      </w:tr>
      <w:tr w:rsidR="00E53FD4" w:rsidRPr="006F7428" w:rsidTr="00E53FD4">
        <w:trPr>
          <w:gridBefore w:val="1"/>
          <w:gridAfter w:val="1"/>
          <w:wBefore w:w="426" w:type="dxa"/>
          <w:wAfter w:w="319" w:type="dxa"/>
          <w:trHeight w:val="300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FD4" w:rsidRPr="006F7428" w:rsidRDefault="00E53FD4" w:rsidP="006B236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FD4" w:rsidRPr="006F7428" w:rsidRDefault="00E53FD4" w:rsidP="006B236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FD4" w:rsidRPr="006F7428" w:rsidRDefault="00E53FD4" w:rsidP="006B236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FD4" w:rsidRPr="006F7428" w:rsidRDefault="00E53FD4" w:rsidP="006B236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FD4" w:rsidRPr="006F7428" w:rsidRDefault="00E53FD4" w:rsidP="006B236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53FD4" w:rsidRPr="006F7428" w:rsidTr="00E53FD4">
        <w:trPr>
          <w:gridBefore w:val="1"/>
          <w:gridAfter w:val="1"/>
          <w:wBefore w:w="426" w:type="dxa"/>
          <w:wAfter w:w="319" w:type="dxa"/>
          <w:trHeight w:val="900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D4" w:rsidRPr="006F7428" w:rsidRDefault="00E53FD4" w:rsidP="006B236B">
            <w:pPr>
              <w:spacing w:after="0" w:line="240" w:lineRule="auto"/>
              <w:jc w:val="center"/>
              <w:rPr>
                <w:color w:val="000000"/>
              </w:rPr>
            </w:pPr>
            <w:r w:rsidRPr="006F7428">
              <w:rPr>
                <w:color w:val="000000"/>
              </w:rPr>
              <w:t>№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6F7428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42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6F7428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428">
              <w:rPr>
                <w:rFonts w:ascii="Times New Roman" w:hAnsi="Times New Roman"/>
                <w:color w:val="000000"/>
                <w:sz w:val="20"/>
                <w:szCs w:val="20"/>
              </w:rPr>
              <w:t>Индекс результативности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6F7428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428">
              <w:rPr>
                <w:rFonts w:ascii="Times New Roman" w:hAnsi="Times New Roman"/>
                <w:color w:val="000000"/>
                <w:sz w:val="20"/>
                <w:szCs w:val="20"/>
              </w:rPr>
              <w:t>Индекс эффективности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D4" w:rsidRPr="006F7428" w:rsidRDefault="00E53FD4" w:rsidP="006B2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428">
              <w:rPr>
                <w:rFonts w:ascii="Times New Roman" w:hAnsi="Times New Roman"/>
                <w:color w:val="000000"/>
              </w:rPr>
              <w:t>Качественная оценка программы (подпрограммы)</w:t>
            </w:r>
          </w:p>
        </w:tc>
      </w:tr>
      <w:tr w:rsidR="00E53FD4" w:rsidRPr="006F7428" w:rsidTr="00E53FD4">
        <w:trPr>
          <w:gridBefore w:val="1"/>
          <w:gridAfter w:val="1"/>
          <w:wBefore w:w="426" w:type="dxa"/>
          <w:wAfter w:w="319" w:type="dxa"/>
          <w:trHeight w:val="108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6F7428" w:rsidRDefault="00E53FD4" w:rsidP="006B236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6F7428" w:rsidRDefault="00E53FD4" w:rsidP="006B23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F7428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Муниципальная программа  «Развитие системы защиты прав потребителей в муниципальном образовании Лужский муниципальный район Ленинградской области на 2017-2020 годы»</w:t>
            </w:r>
          </w:p>
        </w:tc>
      </w:tr>
      <w:tr w:rsidR="00E53FD4" w:rsidRPr="006F7428" w:rsidTr="00E53FD4">
        <w:trPr>
          <w:gridBefore w:val="1"/>
          <w:gridAfter w:val="1"/>
          <w:wBefore w:w="426" w:type="dxa"/>
          <w:wAfter w:w="319" w:type="dxa"/>
          <w:trHeight w:val="60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6F7428" w:rsidRDefault="00E53FD4" w:rsidP="006B236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F7428">
              <w:rPr>
                <w:b/>
                <w:bCs/>
                <w:color w:val="000000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6F7428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428">
              <w:rPr>
                <w:rFonts w:ascii="Times New Roman" w:hAnsi="Times New Roman"/>
                <w:color w:val="000000"/>
              </w:rPr>
              <w:t>Итого муниципальная программа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6F7428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428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D4" w:rsidRPr="006F7428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428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D4" w:rsidRPr="006F7428" w:rsidRDefault="00E53FD4" w:rsidP="006B23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428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</w:tbl>
    <w:p w:rsidR="001F0FAB" w:rsidRDefault="001F0FAB"/>
    <w:sectPr w:rsidR="001F0FAB" w:rsidSect="00E53F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905C8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FD4"/>
    <w:rsid w:val="001F0FAB"/>
    <w:rsid w:val="008260D5"/>
    <w:rsid w:val="00B55266"/>
    <w:rsid w:val="00E5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776</Words>
  <Characters>4425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2018-08-01T08:21:00Z</dcterms:created>
  <dcterms:modified xsi:type="dcterms:W3CDTF">2018-08-01T08:30:00Z</dcterms:modified>
</cp:coreProperties>
</file>