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98" w:rsidRDefault="007730BF" w:rsidP="00B66F56">
      <w:pPr>
        <w:pStyle w:val="a3"/>
        <w:ind w:right="-142"/>
        <w:jc w:val="center"/>
      </w:pPr>
      <w:r>
        <w:rPr>
          <w:rFonts w:ascii="Times New Roman" w:hAnsi="Times New Roman"/>
          <w:b/>
          <w:sz w:val="28"/>
          <w:szCs w:val="28"/>
        </w:rPr>
        <w:t>РАБОТА</w:t>
      </w:r>
      <w:r w:rsidRPr="007A7F67">
        <w:rPr>
          <w:rFonts w:ascii="Times New Roman" w:hAnsi="Times New Roman"/>
          <w:b/>
          <w:sz w:val="28"/>
          <w:szCs w:val="28"/>
        </w:rPr>
        <w:t xml:space="preserve">  С ОБРАЩЕНИЯМИ ГРАЖДАН</w:t>
      </w:r>
    </w:p>
    <w:p w:rsidR="002022D8" w:rsidRDefault="007A6A20" w:rsidP="002022D8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="002022D8">
        <w:rPr>
          <w:rFonts w:ascii="Times New Roman" w:hAnsi="Times New Roman"/>
          <w:b/>
          <w:sz w:val="28"/>
          <w:szCs w:val="28"/>
        </w:rPr>
        <w:t>обращения</w:t>
      </w:r>
      <w:r w:rsidR="00FE711C">
        <w:rPr>
          <w:rFonts w:ascii="Times New Roman" w:hAnsi="Times New Roman"/>
          <w:b/>
          <w:sz w:val="28"/>
          <w:szCs w:val="28"/>
        </w:rPr>
        <w:t>,</w:t>
      </w:r>
      <w:r w:rsidR="004249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рассмотренные</w:t>
      </w:r>
      <w:r w:rsidR="007B7798" w:rsidRPr="007B7798">
        <w:rPr>
          <w:rFonts w:ascii="Times New Roman" w:hAnsi="Times New Roman"/>
          <w:b/>
          <w:sz w:val="28"/>
          <w:szCs w:val="28"/>
        </w:rPr>
        <w:t xml:space="preserve"> в порядке</w:t>
      </w:r>
      <w:r w:rsidR="002022D8">
        <w:rPr>
          <w:rFonts w:ascii="Times New Roman" w:hAnsi="Times New Roman"/>
          <w:b/>
          <w:sz w:val="28"/>
          <w:szCs w:val="28"/>
        </w:rPr>
        <w:t xml:space="preserve"> </w:t>
      </w:r>
      <w:r w:rsidR="004249FC">
        <w:rPr>
          <w:rFonts w:ascii="Times New Roman" w:hAnsi="Times New Roman"/>
          <w:b/>
          <w:sz w:val="28"/>
          <w:szCs w:val="28"/>
        </w:rPr>
        <w:t>предусмотренно</w:t>
      </w:r>
      <w:r w:rsidR="007B7798" w:rsidRPr="007B7798">
        <w:rPr>
          <w:rFonts w:ascii="Times New Roman" w:hAnsi="Times New Roman"/>
          <w:b/>
          <w:sz w:val="28"/>
          <w:szCs w:val="28"/>
        </w:rPr>
        <w:t xml:space="preserve">м </w:t>
      </w:r>
      <w:proofErr w:type="gramEnd"/>
    </w:p>
    <w:p w:rsidR="007730BF" w:rsidRDefault="007B7798" w:rsidP="00FE711C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7798">
        <w:rPr>
          <w:rFonts w:ascii="Times New Roman" w:hAnsi="Times New Roman"/>
          <w:b/>
          <w:sz w:val="28"/>
          <w:szCs w:val="28"/>
        </w:rPr>
        <w:t>Федеральным законом от 02 мая 2006 г. № 59-ФЗ «О порядке рассмотрения обращений граждан Российской Федерации»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A47D52" w:rsidRDefault="00A47D52" w:rsidP="00A47D52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F75D5F" w:rsidRDefault="00A47D52" w:rsidP="00B66F56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44B8B">
        <w:rPr>
          <w:rFonts w:ascii="Times New Roman" w:hAnsi="Times New Roman"/>
          <w:sz w:val="28"/>
          <w:szCs w:val="28"/>
        </w:rPr>
        <w:t xml:space="preserve">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реализации принципа открытости власти. </w:t>
      </w:r>
    </w:p>
    <w:p w:rsidR="006F511D" w:rsidRDefault="006F511D" w:rsidP="00A47D52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 право на обращение граждане</w:t>
      </w:r>
      <w:r w:rsidR="007A6A20">
        <w:rPr>
          <w:rFonts w:ascii="Times New Roman" w:hAnsi="Times New Roman"/>
          <w:sz w:val="28"/>
          <w:szCs w:val="28"/>
        </w:rPr>
        <w:t xml:space="preserve"> реализуют различными способами:</w:t>
      </w:r>
      <w:r>
        <w:rPr>
          <w:rFonts w:ascii="Times New Roman" w:hAnsi="Times New Roman"/>
          <w:sz w:val="28"/>
          <w:szCs w:val="28"/>
        </w:rPr>
        <w:t xml:space="preserve"> как привычными (письменные, устные в ходе личных приемов), так и все более развивающимися электронными (электронная приемная на официальном сайте администрации, платформа обратной связи (ПОС) «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ешаем</w:t>
      </w:r>
      <w:proofErr w:type="spellEnd"/>
      <w:r>
        <w:rPr>
          <w:rFonts w:ascii="Times New Roman" w:hAnsi="Times New Roman"/>
          <w:sz w:val="28"/>
          <w:szCs w:val="28"/>
        </w:rPr>
        <w:t xml:space="preserve"> вместе», государственные информационные системы, например ГИС ЖКХ).</w:t>
      </w:r>
      <w:r w:rsidR="004249FC">
        <w:rPr>
          <w:rFonts w:ascii="Times New Roman" w:hAnsi="Times New Roman"/>
          <w:sz w:val="28"/>
          <w:szCs w:val="28"/>
        </w:rPr>
        <w:t xml:space="preserve"> Так же в 2024 году граждане с</w:t>
      </w:r>
      <w:r w:rsidR="00706375">
        <w:rPr>
          <w:rFonts w:ascii="Times New Roman" w:hAnsi="Times New Roman"/>
          <w:sz w:val="28"/>
          <w:szCs w:val="28"/>
        </w:rPr>
        <w:t>могли обратиться со своими вопросами на Прямую линию Президента Российской Федерации.</w:t>
      </w:r>
    </w:p>
    <w:p w:rsidR="00BB7190" w:rsidRPr="007363C9" w:rsidRDefault="00BB7190" w:rsidP="00B66F56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документооборот</w:t>
      </w:r>
      <w:r w:rsidR="00F75D5F">
        <w:rPr>
          <w:rFonts w:ascii="Times New Roman" w:hAnsi="Times New Roman"/>
          <w:sz w:val="28"/>
          <w:szCs w:val="28"/>
        </w:rPr>
        <w:t xml:space="preserve"> (обращения, ответы на них, переписка по обращениям)</w:t>
      </w:r>
      <w:r>
        <w:rPr>
          <w:rFonts w:ascii="Times New Roman" w:hAnsi="Times New Roman"/>
          <w:sz w:val="28"/>
          <w:szCs w:val="28"/>
        </w:rPr>
        <w:t xml:space="preserve"> в части рассмотрения обращений граждан согласно Федеральному закону </w:t>
      </w:r>
      <w:r w:rsidR="00F75D5F">
        <w:rPr>
          <w:rFonts w:ascii="Times New Roman" w:hAnsi="Times New Roman"/>
          <w:sz w:val="28"/>
          <w:szCs w:val="28"/>
        </w:rPr>
        <w:t xml:space="preserve">от </w:t>
      </w:r>
      <w:r w:rsidRPr="007A7F67">
        <w:rPr>
          <w:rFonts w:ascii="Times New Roman" w:hAnsi="Times New Roman"/>
          <w:sz w:val="28"/>
          <w:szCs w:val="28"/>
        </w:rPr>
        <w:t>02 мая 2006 г. № 59-ФЗ «О порядке рассмотрения обращений</w:t>
      </w:r>
      <w:r w:rsidR="00706375">
        <w:rPr>
          <w:rFonts w:ascii="Times New Roman" w:hAnsi="Times New Roman"/>
          <w:sz w:val="28"/>
          <w:szCs w:val="28"/>
        </w:rPr>
        <w:t xml:space="preserve">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706375">
        <w:rPr>
          <w:rFonts w:ascii="Times New Roman" w:hAnsi="Times New Roman"/>
          <w:sz w:val="28"/>
          <w:szCs w:val="28"/>
        </w:rPr>
        <w:t>в 2024 году составил</w:t>
      </w:r>
      <w:r>
        <w:rPr>
          <w:rFonts w:ascii="Times New Roman" w:hAnsi="Times New Roman"/>
          <w:sz w:val="28"/>
          <w:szCs w:val="28"/>
        </w:rPr>
        <w:t xml:space="preserve"> порядка 12</w:t>
      </w:r>
      <w:r w:rsidR="00706375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>% от общего документооборота.</w:t>
      </w:r>
    </w:p>
    <w:p w:rsidR="00F75D5F" w:rsidRDefault="00F75D5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0BF" w:rsidRDefault="00965F5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</w:t>
      </w:r>
      <w:r w:rsidR="00706375">
        <w:rPr>
          <w:rFonts w:ascii="Times New Roman" w:hAnsi="Times New Roman"/>
          <w:sz w:val="28"/>
          <w:szCs w:val="28"/>
        </w:rPr>
        <w:t xml:space="preserve">й период 2024 </w:t>
      </w:r>
      <w:r w:rsidR="007730BF" w:rsidRPr="006754E3">
        <w:rPr>
          <w:rFonts w:ascii="Times New Roman" w:hAnsi="Times New Roman"/>
          <w:sz w:val="28"/>
          <w:szCs w:val="28"/>
        </w:rPr>
        <w:t xml:space="preserve">года в администрации </w:t>
      </w:r>
      <w:proofErr w:type="spellStart"/>
      <w:r w:rsidR="007730BF" w:rsidRPr="006754E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730BF" w:rsidRPr="006754E3">
        <w:rPr>
          <w:rFonts w:ascii="Times New Roman" w:hAnsi="Times New Roman"/>
          <w:sz w:val="28"/>
          <w:szCs w:val="28"/>
        </w:rPr>
        <w:t xml:space="preserve"> муниципального района зарегистрировано </w:t>
      </w:r>
      <w:r w:rsidR="00706375">
        <w:rPr>
          <w:rFonts w:ascii="Times New Roman" w:hAnsi="Times New Roman"/>
          <w:b/>
          <w:sz w:val="28"/>
          <w:szCs w:val="28"/>
        </w:rPr>
        <w:t xml:space="preserve">2 668 </w:t>
      </w:r>
      <w:r w:rsidR="002C7CFB">
        <w:rPr>
          <w:rFonts w:ascii="Times New Roman" w:hAnsi="Times New Roman"/>
          <w:sz w:val="28"/>
          <w:szCs w:val="28"/>
        </w:rPr>
        <w:t>таких обращений</w:t>
      </w:r>
      <w:r w:rsidR="007A6A20">
        <w:rPr>
          <w:rFonts w:ascii="Times New Roman" w:hAnsi="Times New Roman"/>
          <w:sz w:val="28"/>
          <w:szCs w:val="28"/>
        </w:rPr>
        <w:t>. И</w:t>
      </w:r>
      <w:r w:rsidR="007730BF" w:rsidRPr="006754E3">
        <w:rPr>
          <w:rFonts w:ascii="Times New Roman" w:hAnsi="Times New Roman"/>
          <w:sz w:val="28"/>
          <w:szCs w:val="28"/>
        </w:rPr>
        <w:t>з них:</w:t>
      </w:r>
    </w:p>
    <w:p w:rsidR="00482282" w:rsidRDefault="00482282" w:rsidP="00867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- 1 379 обращений поступило в электронном виде, причем через Платформу обратной связи - 377;</w:t>
      </w:r>
    </w:p>
    <w:p w:rsidR="00AE34B3" w:rsidRDefault="00AE34B3" w:rsidP="00867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2282">
        <w:rPr>
          <w:rFonts w:ascii="Times New Roman" w:hAnsi="Times New Roman"/>
          <w:sz w:val="28"/>
          <w:szCs w:val="28"/>
        </w:rPr>
        <w:t>1 109</w:t>
      </w:r>
      <w:r>
        <w:rPr>
          <w:rFonts w:ascii="Times New Roman" w:hAnsi="Times New Roman"/>
          <w:sz w:val="28"/>
          <w:szCs w:val="28"/>
        </w:rPr>
        <w:t xml:space="preserve"> обращений поступило в письменном виде (личная доставка или почта России);</w:t>
      </w:r>
    </w:p>
    <w:p w:rsidR="00AE34B3" w:rsidRDefault="00AE34B3" w:rsidP="00867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2282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устных обращений поступило в ходе личных приемов</w:t>
      </w:r>
      <w:r w:rsidR="00482282">
        <w:rPr>
          <w:rFonts w:ascii="Times New Roman" w:hAnsi="Times New Roman"/>
          <w:sz w:val="28"/>
          <w:szCs w:val="28"/>
        </w:rPr>
        <w:t xml:space="preserve"> и через Прямую линию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74FF" w:rsidRDefault="007574FF" w:rsidP="00AE3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4B3" w:rsidRDefault="00DF2F31" w:rsidP="00AE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7E0">
        <w:rPr>
          <w:rFonts w:ascii="Times New Roman" w:hAnsi="Times New Roman"/>
          <w:noProof/>
          <w:color w:val="00B0F0"/>
          <w:sz w:val="28"/>
          <w:szCs w:val="28"/>
        </w:rPr>
        <w:drawing>
          <wp:inline distT="0" distB="0" distL="0" distR="0">
            <wp:extent cx="5724525" cy="2867025"/>
            <wp:effectExtent l="0" t="0" r="0" b="0"/>
            <wp:docPr id="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34B3" w:rsidRDefault="00AE34B3" w:rsidP="00AE3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11C" w:rsidRDefault="002C7CFB" w:rsidP="00FE7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мы видим </w:t>
      </w:r>
      <w:r w:rsidR="004822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82282">
        <w:rPr>
          <w:rFonts w:ascii="Times New Roman" w:hAnsi="Times New Roman"/>
          <w:sz w:val="28"/>
          <w:szCs w:val="28"/>
        </w:rPr>
        <w:t>57,5</w:t>
      </w:r>
      <w:r>
        <w:rPr>
          <w:rFonts w:ascii="Times New Roman" w:hAnsi="Times New Roman"/>
          <w:sz w:val="28"/>
          <w:szCs w:val="28"/>
        </w:rPr>
        <w:t>% обращений направлены в электронном виде.</w:t>
      </w:r>
      <w:r w:rsidR="00482282">
        <w:rPr>
          <w:rFonts w:ascii="Times New Roman" w:hAnsi="Times New Roman"/>
          <w:sz w:val="28"/>
          <w:szCs w:val="28"/>
        </w:rPr>
        <w:t xml:space="preserve"> </w:t>
      </w:r>
    </w:p>
    <w:p w:rsidR="002C7CFB" w:rsidRDefault="00482282" w:rsidP="00FE7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Впервые за весь период ведения статистики документооборота, обращения в электронном виде превысили показатель письменных обращений.</w:t>
      </w:r>
    </w:p>
    <w:p w:rsidR="00F75D5F" w:rsidRPr="00867C23" w:rsidRDefault="00867C23" w:rsidP="00B66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все уверенней переходят на общение с органами власти через электронные технологии.</w:t>
      </w:r>
    </w:p>
    <w:p w:rsidR="00AE34B3" w:rsidRPr="006754E3" w:rsidRDefault="00276B21" w:rsidP="00B66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рассмотрены, по поставленным</w:t>
      </w:r>
      <w:r w:rsidR="005D652D">
        <w:rPr>
          <w:rFonts w:ascii="Times New Roman" w:hAnsi="Times New Roman"/>
          <w:sz w:val="28"/>
          <w:szCs w:val="28"/>
        </w:rPr>
        <w:t xml:space="preserve"> в них вопросам приняты решения и</w:t>
      </w:r>
      <w:r>
        <w:rPr>
          <w:rFonts w:ascii="Times New Roman" w:hAnsi="Times New Roman"/>
          <w:sz w:val="28"/>
          <w:szCs w:val="28"/>
        </w:rPr>
        <w:t xml:space="preserve"> даны разъяснения. В случае если решение вопроса не относилось к полномочиям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такое обращение направлялось в тот орган или организацию</w:t>
      </w:r>
      <w:r w:rsidR="005D65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чьи пол</w:t>
      </w:r>
      <w:r w:rsidR="005D652D">
        <w:rPr>
          <w:rFonts w:ascii="Times New Roman" w:hAnsi="Times New Roman"/>
          <w:sz w:val="28"/>
          <w:szCs w:val="28"/>
        </w:rPr>
        <w:t>номочия входило решение вопроса.</w:t>
      </w:r>
      <w:r w:rsidR="00FE711C">
        <w:rPr>
          <w:rFonts w:ascii="Times New Roman" w:hAnsi="Times New Roman"/>
          <w:sz w:val="28"/>
          <w:szCs w:val="28"/>
        </w:rPr>
        <w:t xml:space="preserve"> </w:t>
      </w:r>
      <w:r w:rsidR="005D652D">
        <w:rPr>
          <w:rFonts w:ascii="Times New Roman" w:hAnsi="Times New Roman"/>
          <w:sz w:val="28"/>
          <w:szCs w:val="28"/>
        </w:rPr>
        <w:t>Гражданину направлялось уведомление.</w:t>
      </w:r>
    </w:p>
    <w:p w:rsidR="00B66F56" w:rsidRDefault="00B66F56" w:rsidP="00DF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F31" w:rsidRDefault="00B66F56" w:rsidP="00DF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3680621" wp14:editId="08BFECCB">
            <wp:simplePos x="0" y="0"/>
            <wp:positionH relativeFrom="margin">
              <wp:posOffset>-3810</wp:posOffset>
            </wp:positionH>
            <wp:positionV relativeFrom="margin">
              <wp:posOffset>2295525</wp:posOffset>
            </wp:positionV>
            <wp:extent cx="6038850" cy="3267075"/>
            <wp:effectExtent l="0" t="0" r="0" b="0"/>
            <wp:wrapSquare wrapText="bothSides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DF2F31">
        <w:rPr>
          <w:rFonts w:ascii="Times New Roman" w:hAnsi="Times New Roman"/>
          <w:sz w:val="28"/>
          <w:szCs w:val="28"/>
        </w:rPr>
        <w:t>Результаты рассмотрения обращений:</w:t>
      </w:r>
    </w:p>
    <w:p w:rsidR="007C25F0" w:rsidRDefault="00965F52" w:rsidP="00DF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25F0">
        <w:rPr>
          <w:rFonts w:ascii="Times New Roman" w:hAnsi="Times New Roman"/>
          <w:sz w:val="28"/>
          <w:szCs w:val="28"/>
        </w:rPr>
        <w:t>по 1</w:t>
      </w:r>
      <w:r w:rsidR="00867C23">
        <w:rPr>
          <w:rFonts w:ascii="Times New Roman" w:hAnsi="Times New Roman"/>
          <w:sz w:val="28"/>
          <w:szCs w:val="28"/>
        </w:rPr>
        <w:t xml:space="preserve"> 375</w:t>
      </w:r>
      <w:r w:rsidR="007C25F0">
        <w:rPr>
          <w:rFonts w:ascii="Times New Roman" w:hAnsi="Times New Roman"/>
          <w:sz w:val="28"/>
          <w:szCs w:val="28"/>
        </w:rPr>
        <w:t xml:space="preserve"> обращениям по просьбе граждан</w:t>
      </w:r>
      <w:r w:rsidR="00FE711C">
        <w:rPr>
          <w:rFonts w:ascii="Times New Roman" w:hAnsi="Times New Roman"/>
          <w:sz w:val="28"/>
          <w:szCs w:val="28"/>
        </w:rPr>
        <w:t xml:space="preserve"> </w:t>
      </w:r>
      <w:r w:rsidR="005D652D">
        <w:rPr>
          <w:rFonts w:ascii="Times New Roman" w:hAnsi="Times New Roman"/>
          <w:sz w:val="28"/>
          <w:szCs w:val="28"/>
        </w:rPr>
        <w:t xml:space="preserve">даны </w:t>
      </w:r>
      <w:r w:rsidR="007C25F0">
        <w:rPr>
          <w:rFonts w:ascii="Times New Roman" w:hAnsi="Times New Roman"/>
          <w:sz w:val="28"/>
          <w:szCs w:val="28"/>
        </w:rPr>
        <w:t>разъяснения или представлена информация;</w:t>
      </w:r>
    </w:p>
    <w:p w:rsidR="00DF2F31" w:rsidRDefault="007C25F0" w:rsidP="00DF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C23">
        <w:rPr>
          <w:rFonts w:ascii="Times New Roman" w:hAnsi="Times New Roman"/>
          <w:sz w:val="28"/>
          <w:szCs w:val="28"/>
        </w:rPr>
        <w:t>693 обращения</w:t>
      </w:r>
      <w:r>
        <w:rPr>
          <w:rFonts w:ascii="Times New Roman" w:hAnsi="Times New Roman"/>
          <w:sz w:val="28"/>
          <w:szCs w:val="28"/>
        </w:rPr>
        <w:t xml:space="preserve"> граждан поддержано, по ним приняты меры или положительные решения;</w:t>
      </w:r>
    </w:p>
    <w:p w:rsidR="00DF2F31" w:rsidRDefault="005D652D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C23">
        <w:rPr>
          <w:rFonts w:ascii="Times New Roman" w:hAnsi="Times New Roman"/>
          <w:sz w:val="28"/>
          <w:szCs w:val="28"/>
        </w:rPr>
        <w:t>344</w:t>
      </w:r>
      <w:r>
        <w:rPr>
          <w:rFonts w:ascii="Times New Roman" w:hAnsi="Times New Roman"/>
          <w:sz w:val="28"/>
          <w:szCs w:val="28"/>
        </w:rPr>
        <w:t xml:space="preserve"> обращений были направлены не по компетенции. О</w:t>
      </w:r>
      <w:r w:rsidR="00DF2F31" w:rsidRPr="00DF2F31">
        <w:rPr>
          <w:rFonts w:ascii="Times New Roman" w:hAnsi="Times New Roman"/>
          <w:sz w:val="28"/>
          <w:szCs w:val="28"/>
        </w:rPr>
        <w:t xml:space="preserve">ни перенаправлены на рассмотрение в иные органы власти </w:t>
      </w:r>
      <w:r>
        <w:rPr>
          <w:rFonts w:ascii="Times New Roman" w:hAnsi="Times New Roman"/>
          <w:sz w:val="28"/>
          <w:szCs w:val="28"/>
        </w:rPr>
        <w:t>по принадлежности поставленных</w:t>
      </w:r>
      <w:r w:rsidR="00DF2F31" w:rsidRPr="00DF2F31">
        <w:rPr>
          <w:rFonts w:ascii="Times New Roman" w:hAnsi="Times New Roman"/>
          <w:sz w:val="28"/>
          <w:szCs w:val="28"/>
        </w:rPr>
        <w:t xml:space="preserve"> в обращен</w:t>
      </w:r>
      <w:r>
        <w:rPr>
          <w:rFonts w:ascii="Times New Roman" w:hAnsi="Times New Roman"/>
          <w:sz w:val="28"/>
          <w:szCs w:val="28"/>
        </w:rPr>
        <w:t>иях</w:t>
      </w:r>
      <w:r w:rsidR="00867C23">
        <w:rPr>
          <w:rFonts w:ascii="Times New Roman" w:hAnsi="Times New Roman"/>
          <w:sz w:val="28"/>
          <w:szCs w:val="28"/>
        </w:rPr>
        <w:t xml:space="preserve"> вопросов,</w:t>
      </w:r>
      <w:r w:rsidR="00DF2F31" w:rsidRPr="00DF2F31">
        <w:rPr>
          <w:rFonts w:ascii="Times New Roman" w:hAnsi="Times New Roman"/>
          <w:sz w:val="28"/>
          <w:szCs w:val="28"/>
        </w:rPr>
        <w:t xml:space="preserve"> с уведомлением гражданина</w:t>
      </w:r>
      <w:r w:rsidR="00973B59">
        <w:rPr>
          <w:rFonts w:ascii="Times New Roman" w:hAnsi="Times New Roman"/>
          <w:sz w:val="28"/>
          <w:szCs w:val="28"/>
        </w:rPr>
        <w:t>;</w:t>
      </w:r>
    </w:p>
    <w:p w:rsidR="00867C23" w:rsidRDefault="00973B59" w:rsidP="00867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C23">
        <w:rPr>
          <w:rFonts w:ascii="Times New Roman" w:hAnsi="Times New Roman"/>
          <w:sz w:val="28"/>
          <w:szCs w:val="28"/>
        </w:rPr>
        <w:t>182 обращения</w:t>
      </w:r>
      <w:r>
        <w:rPr>
          <w:rFonts w:ascii="Times New Roman" w:hAnsi="Times New Roman"/>
          <w:sz w:val="28"/>
          <w:szCs w:val="28"/>
        </w:rPr>
        <w:t xml:space="preserve"> не поддержано. П</w:t>
      </w:r>
      <w:r w:rsidR="00DF2F31" w:rsidRPr="00DF2F31">
        <w:rPr>
          <w:rFonts w:ascii="Times New Roman" w:hAnsi="Times New Roman"/>
          <w:sz w:val="28"/>
          <w:szCs w:val="28"/>
        </w:rPr>
        <w:t>о ним приняты отрицательные решения или даны разъяснения;</w:t>
      </w:r>
    </w:p>
    <w:p w:rsidR="00DF2F31" w:rsidRDefault="00DF2F31" w:rsidP="00867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F31">
        <w:rPr>
          <w:rFonts w:ascii="Times New Roman" w:hAnsi="Times New Roman"/>
          <w:sz w:val="28"/>
          <w:szCs w:val="28"/>
        </w:rPr>
        <w:t xml:space="preserve">- </w:t>
      </w:r>
      <w:r w:rsidR="00867C23">
        <w:rPr>
          <w:rFonts w:ascii="Times New Roman" w:hAnsi="Times New Roman"/>
          <w:sz w:val="28"/>
          <w:szCs w:val="28"/>
        </w:rPr>
        <w:t>74</w:t>
      </w:r>
      <w:r w:rsidRPr="00DF2F31">
        <w:rPr>
          <w:rFonts w:ascii="Times New Roman" w:hAnsi="Times New Roman"/>
          <w:sz w:val="28"/>
          <w:szCs w:val="28"/>
        </w:rPr>
        <w:t xml:space="preserve"> обращени</w:t>
      </w:r>
      <w:r w:rsidR="00867C23">
        <w:rPr>
          <w:rFonts w:ascii="Times New Roman" w:hAnsi="Times New Roman"/>
          <w:sz w:val="28"/>
          <w:szCs w:val="28"/>
        </w:rPr>
        <w:t>я</w:t>
      </w:r>
      <w:r w:rsidR="00973B59">
        <w:rPr>
          <w:rFonts w:ascii="Times New Roman" w:hAnsi="Times New Roman"/>
          <w:sz w:val="28"/>
          <w:szCs w:val="28"/>
        </w:rPr>
        <w:t xml:space="preserve"> списано в дело без направлений ответов</w:t>
      </w:r>
      <w:r w:rsidRPr="00DF2F31">
        <w:rPr>
          <w:rFonts w:ascii="Times New Roman" w:hAnsi="Times New Roman"/>
          <w:sz w:val="28"/>
          <w:szCs w:val="28"/>
        </w:rPr>
        <w:t xml:space="preserve"> (анонимные обращения, обращения, не содержащие адреса по которому можно направить ответ).</w:t>
      </w:r>
    </w:p>
    <w:p w:rsidR="00973B59" w:rsidRDefault="00973B59" w:rsidP="00DF2F3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574FF" w:rsidRDefault="007574FF" w:rsidP="00DF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867C23">
        <w:rPr>
          <w:rFonts w:ascii="Times New Roman" w:hAnsi="Times New Roman"/>
          <w:sz w:val="28"/>
          <w:szCs w:val="28"/>
        </w:rPr>
        <w:t xml:space="preserve">2 668 обращений 193 обращения зафиксированы как повторные. </w:t>
      </w:r>
      <w:r w:rsidR="00973B59">
        <w:rPr>
          <w:rFonts w:ascii="Times New Roman" w:hAnsi="Times New Roman"/>
          <w:sz w:val="28"/>
          <w:szCs w:val="28"/>
        </w:rPr>
        <w:t>Т</w:t>
      </w:r>
      <w:r w:rsidR="006F313F">
        <w:rPr>
          <w:rFonts w:ascii="Times New Roman" w:hAnsi="Times New Roman"/>
          <w:sz w:val="28"/>
          <w:szCs w:val="28"/>
        </w:rPr>
        <w:t>.е. вопрос</w:t>
      </w:r>
      <w:r w:rsidR="00973B59">
        <w:rPr>
          <w:rFonts w:ascii="Times New Roman" w:hAnsi="Times New Roman"/>
          <w:sz w:val="28"/>
          <w:szCs w:val="28"/>
        </w:rPr>
        <w:t>ы</w:t>
      </w:r>
      <w:r w:rsidR="006F313F">
        <w:rPr>
          <w:rFonts w:ascii="Times New Roman" w:hAnsi="Times New Roman"/>
          <w:sz w:val="28"/>
          <w:szCs w:val="28"/>
        </w:rPr>
        <w:t xml:space="preserve"> не был</w:t>
      </w:r>
      <w:r w:rsidR="00973B59">
        <w:rPr>
          <w:rFonts w:ascii="Times New Roman" w:hAnsi="Times New Roman"/>
          <w:sz w:val="28"/>
          <w:szCs w:val="28"/>
        </w:rPr>
        <w:t>и</w:t>
      </w:r>
      <w:r w:rsidR="00867C23">
        <w:rPr>
          <w:rFonts w:ascii="Times New Roman" w:hAnsi="Times New Roman"/>
          <w:sz w:val="28"/>
          <w:szCs w:val="28"/>
        </w:rPr>
        <w:t xml:space="preserve"> </w:t>
      </w:r>
      <w:r w:rsidR="00F5120A">
        <w:rPr>
          <w:rFonts w:ascii="Times New Roman" w:hAnsi="Times New Roman"/>
          <w:sz w:val="28"/>
          <w:szCs w:val="28"/>
        </w:rPr>
        <w:t>окончательно решен</w:t>
      </w:r>
      <w:r w:rsidR="00973B59">
        <w:rPr>
          <w:rFonts w:ascii="Times New Roman" w:hAnsi="Times New Roman"/>
          <w:sz w:val="28"/>
          <w:szCs w:val="28"/>
        </w:rPr>
        <w:t>ы</w:t>
      </w:r>
      <w:r w:rsidR="00F5120A">
        <w:rPr>
          <w:rFonts w:ascii="Times New Roman" w:hAnsi="Times New Roman"/>
          <w:sz w:val="28"/>
          <w:szCs w:val="28"/>
        </w:rPr>
        <w:t>, либо рез</w:t>
      </w:r>
      <w:r w:rsidR="00973B59">
        <w:rPr>
          <w:rFonts w:ascii="Times New Roman" w:hAnsi="Times New Roman"/>
          <w:sz w:val="28"/>
          <w:szCs w:val="28"/>
        </w:rPr>
        <w:t>ультат не удовлетворил заявителей</w:t>
      </w:r>
      <w:r w:rsidR="00F5120A">
        <w:rPr>
          <w:rFonts w:ascii="Times New Roman" w:hAnsi="Times New Roman"/>
          <w:sz w:val="28"/>
          <w:szCs w:val="28"/>
        </w:rPr>
        <w:t>.</w:t>
      </w:r>
    </w:p>
    <w:p w:rsidR="00DF2F31" w:rsidRDefault="00DF2F31" w:rsidP="00DF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C23" w:rsidRDefault="00BC2C8C" w:rsidP="00F5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7C23" w:rsidRDefault="00867C23" w:rsidP="00F5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C23" w:rsidRDefault="00867C23" w:rsidP="00F5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0BF" w:rsidRDefault="007730BF" w:rsidP="00170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20A">
        <w:rPr>
          <w:rFonts w:ascii="Times New Roman" w:hAnsi="Times New Roman"/>
          <w:sz w:val="28"/>
          <w:szCs w:val="28"/>
        </w:rPr>
        <w:lastRenderedPageBreak/>
        <w:t xml:space="preserve">Тематически все обращения, поступившие в адрес администрации </w:t>
      </w:r>
      <w:proofErr w:type="spellStart"/>
      <w:r w:rsidRPr="00F5120A">
        <w:rPr>
          <w:rFonts w:ascii="Times New Roman" w:hAnsi="Times New Roman"/>
          <w:sz w:val="28"/>
          <w:szCs w:val="28"/>
        </w:rPr>
        <w:t>Лужск</w:t>
      </w:r>
      <w:r w:rsidR="0017087E">
        <w:rPr>
          <w:rFonts w:ascii="Times New Roman" w:hAnsi="Times New Roman"/>
          <w:sz w:val="28"/>
          <w:szCs w:val="28"/>
        </w:rPr>
        <w:t>ого</w:t>
      </w:r>
      <w:proofErr w:type="spellEnd"/>
      <w:r w:rsidR="0017087E">
        <w:rPr>
          <w:rFonts w:ascii="Times New Roman" w:hAnsi="Times New Roman"/>
          <w:sz w:val="28"/>
          <w:szCs w:val="28"/>
        </w:rPr>
        <w:t xml:space="preserve"> муниципального района в 2024</w:t>
      </w:r>
      <w:r w:rsidRPr="00F5120A">
        <w:rPr>
          <w:rFonts w:ascii="Times New Roman" w:hAnsi="Times New Roman"/>
          <w:sz w:val="28"/>
          <w:szCs w:val="28"/>
        </w:rPr>
        <w:t xml:space="preserve"> году, распределились следующим образом: </w:t>
      </w:r>
    </w:p>
    <w:p w:rsidR="0017087E" w:rsidRPr="00F5120A" w:rsidRDefault="0017087E" w:rsidP="00F5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0BF" w:rsidRPr="00F5120A" w:rsidRDefault="007730BF" w:rsidP="007730BF">
      <w:pPr>
        <w:pStyle w:val="Style4"/>
        <w:widowControl/>
        <w:spacing w:line="240" w:lineRule="auto"/>
        <w:ind w:right="142"/>
        <w:rPr>
          <w:sz w:val="28"/>
          <w:szCs w:val="28"/>
        </w:rPr>
      </w:pPr>
    </w:p>
    <w:p w:rsidR="007730BF" w:rsidRPr="00293762" w:rsidRDefault="007730BF" w:rsidP="007730BF">
      <w:pPr>
        <w:pStyle w:val="Style4"/>
        <w:widowControl/>
        <w:spacing w:line="240" w:lineRule="auto"/>
        <w:ind w:right="142" w:firstLine="0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87440" cy="3726180"/>
            <wp:effectExtent l="19050" t="0" r="2286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711C" w:rsidRDefault="007730BF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ab/>
      </w:r>
    </w:p>
    <w:p w:rsidR="001F2C68" w:rsidRDefault="001F2C68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9F4C1F" w:rsidRDefault="001F2C68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A53A6" w:rsidRPr="006A53A6">
        <w:rPr>
          <w:rFonts w:ascii="Times New Roman" w:hAnsi="Times New Roman"/>
          <w:b/>
          <w:sz w:val="28"/>
          <w:szCs w:val="28"/>
        </w:rPr>
        <w:t>В</w:t>
      </w:r>
      <w:r w:rsidR="007730BF" w:rsidRPr="006A53A6">
        <w:rPr>
          <w:rFonts w:ascii="Times New Roman" w:hAnsi="Times New Roman"/>
          <w:b/>
          <w:sz w:val="28"/>
          <w:szCs w:val="28"/>
        </w:rPr>
        <w:t>опросы жили</w:t>
      </w:r>
      <w:r w:rsidR="00E063B7" w:rsidRPr="006A53A6">
        <w:rPr>
          <w:rFonts w:ascii="Times New Roman" w:hAnsi="Times New Roman"/>
          <w:b/>
          <w:sz w:val="28"/>
          <w:szCs w:val="28"/>
        </w:rPr>
        <w:t>щн</w:t>
      </w:r>
      <w:r w:rsidR="006A53A6" w:rsidRPr="006A53A6">
        <w:rPr>
          <w:rFonts w:ascii="Times New Roman" w:hAnsi="Times New Roman"/>
          <w:b/>
          <w:sz w:val="28"/>
          <w:szCs w:val="28"/>
        </w:rPr>
        <w:t>о-коммунального хозяйства</w:t>
      </w:r>
      <w:r w:rsidR="00C679C4">
        <w:rPr>
          <w:rFonts w:ascii="Times New Roman" w:hAnsi="Times New Roman"/>
          <w:sz w:val="28"/>
          <w:szCs w:val="28"/>
        </w:rPr>
        <w:t xml:space="preserve"> составили </w:t>
      </w:r>
      <w:r w:rsidR="006A53A6">
        <w:rPr>
          <w:rFonts w:ascii="Times New Roman" w:hAnsi="Times New Roman"/>
          <w:sz w:val="28"/>
          <w:szCs w:val="28"/>
        </w:rPr>
        <w:t>45</w:t>
      </w:r>
      <w:r w:rsidR="007730BF" w:rsidRPr="002905CC">
        <w:rPr>
          <w:rFonts w:ascii="Times New Roman" w:hAnsi="Times New Roman"/>
          <w:sz w:val="28"/>
          <w:szCs w:val="28"/>
        </w:rPr>
        <w:t>%</w:t>
      </w:r>
      <w:r w:rsidR="004476EE">
        <w:rPr>
          <w:rFonts w:ascii="Times New Roman" w:hAnsi="Times New Roman"/>
          <w:sz w:val="28"/>
          <w:szCs w:val="28"/>
        </w:rPr>
        <w:t xml:space="preserve"> </w:t>
      </w:r>
      <w:r w:rsidR="00E063B7">
        <w:rPr>
          <w:rFonts w:ascii="Times New Roman" w:hAnsi="Times New Roman"/>
          <w:sz w:val="28"/>
          <w:szCs w:val="28"/>
        </w:rPr>
        <w:t>(</w:t>
      </w:r>
      <w:r w:rsidR="004476EE">
        <w:rPr>
          <w:rFonts w:ascii="Times New Roman" w:hAnsi="Times New Roman"/>
          <w:sz w:val="28"/>
          <w:szCs w:val="28"/>
        </w:rPr>
        <w:t>1 200</w:t>
      </w:r>
      <w:r w:rsidR="006A53A6">
        <w:rPr>
          <w:rFonts w:ascii="Times New Roman" w:hAnsi="Times New Roman"/>
          <w:sz w:val="28"/>
          <w:szCs w:val="28"/>
        </w:rPr>
        <w:t xml:space="preserve"> обращений</w:t>
      </w:r>
      <w:r w:rsidR="007730BF" w:rsidRPr="00DB7B44">
        <w:rPr>
          <w:rFonts w:ascii="Times New Roman" w:hAnsi="Times New Roman"/>
          <w:sz w:val="28"/>
          <w:szCs w:val="28"/>
        </w:rPr>
        <w:t>)</w:t>
      </w:r>
      <w:r w:rsidR="004476EE">
        <w:rPr>
          <w:rFonts w:ascii="Times New Roman" w:hAnsi="Times New Roman"/>
          <w:sz w:val="28"/>
          <w:szCs w:val="28"/>
        </w:rPr>
        <w:t xml:space="preserve"> </w:t>
      </w:r>
      <w:r w:rsidR="007730BF" w:rsidRPr="00DB7B44">
        <w:rPr>
          <w:rFonts w:ascii="Times New Roman" w:hAnsi="Times New Roman"/>
          <w:sz w:val="28"/>
          <w:szCs w:val="28"/>
        </w:rPr>
        <w:t>от обще</w:t>
      </w:r>
      <w:r w:rsidR="006A53A6">
        <w:rPr>
          <w:rFonts w:ascii="Times New Roman" w:hAnsi="Times New Roman"/>
          <w:sz w:val="28"/>
          <w:szCs w:val="28"/>
        </w:rPr>
        <w:t>го количества по</w:t>
      </w:r>
      <w:r w:rsidR="004476EE">
        <w:rPr>
          <w:rFonts w:ascii="Times New Roman" w:hAnsi="Times New Roman"/>
          <w:sz w:val="28"/>
          <w:szCs w:val="28"/>
        </w:rPr>
        <w:t>ступивших в 2024</w:t>
      </w:r>
      <w:r w:rsidR="007F1E4F">
        <w:rPr>
          <w:rFonts w:ascii="Times New Roman" w:hAnsi="Times New Roman"/>
          <w:sz w:val="28"/>
          <w:szCs w:val="28"/>
        </w:rPr>
        <w:t xml:space="preserve"> году обращений. </w:t>
      </w:r>
    </w:p>
    <w:p w:rsidR="001F2C68" w:rsidRDefault="004476EE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2C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сравнении с 2023 годом больше на 18</w:t>
      </w:r>
      <w:r w:rsidR="009F4C1F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1 009</w:t>
      </w:r>
      <w:r w:rsidR="009F4C1F">
        <w:rPr>
          <w:rFonts w:ascii="Times New Roman" w:hAnsi="Times New Roman"/>
          <w:sz w:val="28"/>
          <w:szCs w:val="28"/>
        </w:rPr>
        <w:t xml:space="preserve"> обращений)</w:t>
      </w:r>
      <w:r w:rsidR="007F1E4F">
        <w:rPr>
          <w:rFonts w:ascii="Times New Roman" w:hAnsi="Times New Roman"/>
          <w:sz w:val="28"/>
          <w:szCs w:val="28"/>
        </w:rPr>
        <w:t>.</w:t>
      </w:r>
    </w:p>
    <w:p w:rsidR="001F2C68" w:rsidRDefault="001F2C68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679C4" w:rsidRDefault="00C679C4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Сравнительный анализ приведен в таблице.</w:t>
      </w:r>
    </w:p>
    <w:p w:rsidR="00494553" w:rsidRDefault="00494553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111" w:type="dxa"/>
        <w:tblInd w:w="250" w:type="dxa"/>
        <w:tblLook w:val="04A0" w:firstRow="1" w:lastRow="0" w:firstColumn="1" w:lastColumn="0" w:noHBand="0" w:noVBand="1"/>
      </w:tblPr>
      <w:tblGrid>
        <w:gridCol w:w="6297"/>
        <w:gridCol w:w="938"/>
        <w:gridCol w:w="938"/>
        <w:gridCol w:w="938"/>
      </w:tblGrid>
      <w:tr w:rsidR="005C6FA3" w:rsidRPr="006D7DBC" w:rsidTr="005C6FA3">
        <w:tc>
          <w:tcPr>
            <w:tcW w:w="6297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Строительство, ремонт и содержание дорог и тротуаров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6FA3" w:rsidRPr="00D51690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1690">
              <w:rPr>
                <w:rFonts w:ascii="Times New Roman" w:hAnsi="Times New Roman"/>
                <w:i/>
                <w:sz w:val="28"/>
                <w:szCs w:val="28"/>
              </w:rPr>
              <w:t>в т.ч. расчистка дорог от снега в зимний период и уборка песка в весенний период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FA3" w:rsidRP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6FA3">
              <w:rPr>
                <w:rFonts w:ascii="Times New Roman" w:hAnsi="Times New Roman"/>
                <w:i/>
                <w:sz w:val="28"/>
                <w:szCs w:val="28"/>
              </w:rPr>
              <w:t>97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FA3" w:rsidRPr="00D51690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1690">
              <w:rPr>
                <w:rFonts w:ascii="Times New Roman" w:hAnsi="Times New Roman"/>
                <w:i/>
                <w:sz w:val="28"/>
                <w:szCs w:val="28"/>
              </w:rPr>
              <w:t>106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+96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 xml:space="preserve">Развитие территорий (благоустройство придомовых территорий, обустройство детских площадок, </w:t>
            </w:r>
            <w:proofErr w:type="spellStart"/>
            <w:r w:rsidRPr="006D7DBC">
              <w:rPr>
                <w:rFonts w:ascii="Times New Roman" w:hAnsi="Times New Roman"/>
                <w:sz w:val="28"/>
                <w:szCs w:val="28"/>
              </w:rPr>
              <w:t>кронирование</w:t>
            </w:r>
            <w:proofErr w:type="spellEnd"/>
            <w:r w:rsidRPr="006D7DBC">
              <w:rPr>
                <w:rFonts w:ascii="Times New Roman" w:hAnsi="Times New Roman"/>
                <w:sz w:val="28"/>
                <w:szCs w:val="28"/>
              </w:rPr>
              <w:t xml:space="preserve"> и спил аварийных деревьев и т.п.)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6FA3" w:rsidRPr="00D51690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1690">
              <w:rPr>
                <w:rFonts w:ascii="Times New Roman" w:hAnsi="Times New Roman"/>
                <w:i/>
                <w:sz w:val="28"/>
                <w:szCs w:val="28"/>
              </w:rPr>
              <w:t xml:space="preserve">в т.ч. </w:t>
            </w:r>
            <w:proofErr w:type="spellStart"/>
            <w:r w:rsidRPr="00D51690">
              <w:rPr>
                <w:rFonts w:ascii="Times New Roman" w:hAnsi="Times New Roman"/>
                <w:i/>
                <w:sz w:val="28"/>
                <w:szCs w:val="28"/>
              </w:rPr>
              <w:t>кронирование</w:t>
            </w:r>
            <w:proofErr w:type="spellEnd"/>
            <w:r w:rsidRPr="00D51690">
              <w:rPr>
                <w:rFonts w:ascii="Times New Roman" w:hAnsi="Times New Roman"/>
                <w:i/>
                <w:sz w:val="28"/>
                <w:szCs w:val="28"/>
              </w:rPr>
              <w:t xml:space="preserve"> и спил деревьев</w:t>
            </w:r>
          </w:p>
        </w:tc>
        <w:tc>
          <w:tcPr>
            <w:tcW w:w="938" w:type="dxa"/>
          </w:tcPr>
          <w:p w:rsidR="005C6FA3" w:rsidRP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A3">
              <w:rPr>
                <w:rFonts w:ascii="Times New Roman" w:hAnsi="Times New Roman"/>
                <w:sz w:val="28"/>
                <w:szCs w:val="28"/>
              </w:rPr>
              <w:t>246</w:t>
            </w: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6FA3" w:rsidRPr="00D51690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139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FA3" w:rsidRPr="00D51690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1690">
              <w:rPr>
                <w:rFonts w:ascii="Times New Roman" w:hAnsi="Times New Roman"/>
                <w:i/>
                <w:sz w:val="28"/>
                <w:szCs w:val="28"/>
              </w:rPr>
              <w:t>119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+46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Содержание жилого фонда, работа управляющих компаний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Регулирование численности безнадзорных животных (собак)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населенных пунктов </w:t>
            </w:r>
            <w:r w:rsidRPr="006D7DBC">
              <w:rPr>
                <w:rFonts w:ascii="Times New Roman" w:hAnsi="Times New Roman"/>
                <w:sz w:val="28"/>
                <w:szCs w:val="28"/>
              </w:rPr>
              <w:lastRenderedPageBreak/>
              <w:t>(обращение с твердыми коммунальными отходами, ликвидация несанкционированных свалок)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38" w:type="dxa"/>
          </w:tcPr>
          <w:p w:rsidR="005C6FA3" w:rsidRPr="006D7DBC" w:rsidRDefault="005C6FA3" w:rsidP="005C6FA3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+62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lastRenderedPageBreak/>
              <w:t>Электроснабжение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6FA3" w:rsidRPr="00D51690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1690">
              <w:rPr>
                <w:rFonts w:ascii="Times New Roman" w:hAnsi="Times New Roman"/>
                <w:i/>
                <w:sz w:val="28"/>
                <w:szCs w:val="28"/>
              </w:rPr>
              <w:t>в т.ч. уличное освещение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A3">
              <w:rPr>
                <w:rFonts w:ascii="Times New Roman" w:hAnsi="Times New Roman"/>
                <w:sz w:val="28"/>
                <w:szCs w:val="28"/>
              </w:rPr>
              <w:t>142</w:t>
            </w:r>
          </w:p>
          <w:p w:rsidR="005C6FA3" w:rsidRP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6FA3">
              <w:rPr>
                <w:rFonts w:ascii="Times New Roman" w:hAnsi="Times New Roman"/>
                <w:i/>
                <w:sz w:val="28"/>
                <w:szCs w:val="28"/>
              </w:rPr>
              <w:t>107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  <w:p w:rsidR="005C6FA3" w:rsidRPr="00D51690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51690">
              <w:rPr>
                <w:rFonts w:ascii="Times New Roman" w:hAnsi="Times New Roman"/>
                <w:i/>
                <w:sz w:val="28"/>
                <w:szCs w:val="28"/>
              </w:rPr>
              <w:t>69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+49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Водоснабжение, водоотведение, эксплуатация ливневой канализации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Отопление и горячее водоснабжение</w:t>
            </w:r>
          </w:p>
          <w:p w:rsidR="001F2C68" w:rsidRPr="006D7DBC" w:rsidRDefault="001F2C68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  <w:p w:rsidR="001F2C68" w:rsidRPr="006D7DBC" w:rsidRDefault="001F2C68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Бытовое обслуживание населения (ритуальные услуги, услуги бани)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5C6FA3" w:rsidRPr="006D7DBC" w:rsidTr="005C6FA3">
        <w:tc>
          <w:tcPr>
            <w:tcW w:w="6297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Тарификация коммунальных услуг и их оплата</w:t>
            </w:r>
          </w:p>
          <w:p w:rsidR="001F2C68" w:rsidRPr="006D7DBC" w:rsidRDefault="001F2C68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5C6FA3" w:rsidRPr="007363C9" w:rsidTr="005C6FA3">
        <w:tc>
          <w:tcPr>
            <w:tcW w:w="6297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DB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F2C68" w:rsidRPr="006D7DBC" w:rsidRDefault="001F2C68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</w:tcPr>
          <w:p w:rsidR="005C6FA3" w:rsidRDefault="005C6FA3" w:rsidP="005C6FA3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938" w:type="dxa"/>
          </w:tcPr>
          <w:p w:rsidR="005C6FA3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1009</w:t>
            </w:r>
          </w:p>
        </w:tc>
        <w:tc>
          <w:tcPr>
            <w:tcW w:w="938" w:type="dxa"/>
          </w:tcPr>
          <w:p w:rsidR="005C6FA3" w:rsidRPr="006D7DBC" w:rsidRDefault="005C6FA3" w:rsidP="00BF0478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+191</w:t>
            </w:r>
          </w:p>
        </w:tc>
      </w:tr>
    </w:tbl>
    <w:p w:rsidR="00EA73BD" w:rsidRDefault="00EA73BD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EF5725" w:rsidRDefault="00EF5725" w:rsidP="00B66F5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r w:rsidRPr="001708A3">
        <w:rPr>
          <w:rFonts w:ascii="Times New Roman" w:hAnsi="Times New Roman"/>
          <w:noProof/>
          <w:color w:val="0070C0"/>
          <w:sz w:val="28"/>
          <w:szCs w:val="28"/>
          <w:shd w:val="clear" w:color="auto" w:fill="0070C0"/>
        </w:rPr>
        <w:drawing>
          <wp:inline distT="0" distB="0" distL="0" distR="0" wp14:anchorId="1B4947A3" wp14:editId="654DFF9F">
            <wp:extent cx="6191250" cy="5867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8A3" w:rsidRDefault="00033E5F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9428A" w:rsidRDefault="00EE4843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E27CB">
        <w:rPr>
          <w:rFonts w:ascii="Times New Roman" w:hAnsi="Times New Roman"/>
          <w:sz w:val="28"/>
          <w:szCs w:val="28"/>
        </w:rPr>
        <w:t>Как мы видим</w:t>
      </w:r>
      <w:r w:rsidR="004B0BB5">
        <w:rPr>
          <w:rFonts w:ascii="Times New Roman" w:hAnsi="Times New Roman"/>
          <w:sz w:val="28"/>
          <w:szCs w:val="28"/>
        </w:rPr>
        <w:t xml:space="preserve"> на сравнительной диаграмме</w:t>
      </w:r>
      <w:r w:rsidR="004E27CB">
        <w:rPr>
          <w:rFonts w:ascii="Times New Roman" w:hAnsi="Times New Roman"/>
          <w:sz w:val="28"/>
          <w:szCs w:val="28"/>
        </w:rPr>
        <w:t>, п</w:t>
      </w:r>
      <w:r w:rsidR="007730BF" w:rsidRPr="00DB7B44">
        <w:rPr>
          <w:rFonts w:ascii="Times New Roman" w:hAnsi="Times New Roman"/>
          <w:sz w:val="28"/>
          <w:szCs w:val="28"/>
        </w:rPr>
        <w:t>реобладали</w:t>
      </w:r>
      <w:r w:rsidR="006A53A6">
        <w:rPr>
          <w:rFonts w:ascii="Times New Roman" w:hAnsi="Times New Roman"/>
          <w:sz w:val="28"/>
          <w:szCs w:val="28"/>
        </w:rPr>
        <w:t xml:space="preserve"> обращения граждан</w:t>
      </w:r>
      <w:r w:rsidR="00F9428A">
        <w:rPr>
          <w:rFonts w:ascii="Times New Roman" w:hAnsi="Times New Roman"/>
          <w:sz w:val="28"/>
          <w:szCs w:val="28"/>
        </w:rPr>
        <w:t xml:space="preserve"> в ча</w:t>
      </w:r>
      <w:r w:rsidR="00CD7BAF">
        <w:rPr>
          <w:rFonts w:ascii="Times New Roman" w:hAnsi="Times New Roman"/>
          <w:sz w:val="28"/>
          <w:szCs w:val="28"/>
        </w:rPr>
        <w:t xml:space="preserve">сти ремонта и содержания дорог и развития </w:t>
      </w:r>
      <w:r>
        <w:rPr>
          <w:rFonts w:ascii="Times New Roman" w:hAnsi="Times New Roman"/>
          <w:sz w:val="28"/>
          <w:szCs w:val="28"/>
        </w:rPr>
        <w:t>территорий, причем количество таких обращений возросло по сравнению с 2023 годом.</w:t>
      </w:r>
    </w:p>
    <w:p w:rsidR="00494553" w:rsidRDefault="00F9428A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4553">
        <w:rPr>
          <w:rFonts w:ascii="Times New Roman" w:hAnsi="Times New Roman"/>
          <w:sz w:val="28"/>
          <w:szCs w:val="28"/>
        </w:rPr>
        <w:tab/>
        <w:t xml:space="preserve">Достаточно большое количество обращений в части развития территорий обусловлено направлением гражданами заявлений на превентивный спил или </w:t>
      </w:r>
      <w:proofErr w:type="spellStart"/>
      <w:r w:rsidR="00494553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="00494553">
        <w:rPr>
          <w:rFonts w:ascii="Times New Roman" w:hAnsi="Times New Roman"/>
          <w:sz w:val="28"/>
          <w:szCs w:val="28"/>
        </w:rPr>
        <w:t xml:space="preserve"> деревьев</w:t>
      </w:r>
      <w:r w:rsidR="009F4C1F">
        <w:rPr>
          <w:rFonts w:ascii="Times New Roman" w:hAnsi="Times New Roman"/>
          <w:sz w:val="28"/>
          <w:szCs w:val="28"/>
        </w:rPr>
        <w:t xml:space="preserve">. Таких обращений поступило </w:t>
      </w:r>
      <w:r w:rsidR="00BC5E28">
        <w:rPr>
          <w:rFonts w:ascii="Times New Roman" w:hAnsi="Times New Roman"/>
          <w:sz w:val="28"/>
          <w:szCs w:val="28"/>
        </w:rPr>
        <w:t>139</w:t>
      </w:r>
      <w:r w:rsidR="009F4C1F">
        <w:rPr>
          <w:rFonts w:ascii="Times New Roman" w:hAnsi="Times New Roman"/>
          <w:sz w:val="28"/>
          <w:szCs w:val="28"/>
        </w:rPr>
        <w:t>. Э</w:t>
      </w:r>
      <w:r w:rsidR="00BC5E28">
        <w:rPr>
          <w:rFonts w:ascii="Times New Roman" w:hAnsi="Times New Roman"/>
          <w:sz w:val="28"/>
          <w:szCs w:val="28"/>
        </w:rPr>
        <w:t>то 56</w:t>
      </w:r>
      <w:r w:rsidR="00494553">
        <w:rPr>
          <w:rFonts w:ascii="Times New Roman" w:hAnsi="Times New Roman"/>
          <w:sz w:val="28"/>
          <w:szCs w:val="28"/>
        </w:rPr>
        <w:t>% от количества всех обращений в части вопросов развития территорий. По данной проблеме ведется большая работа, в т.ч. и по заявкам граждан.</w:t>
      </w:r>
    </w:p>
    <w:p w:rsidR="00BC5E28" w:rsidRDefault="00BC5E28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 сравнению с 2023 годом значительно увеличилось количество обращений по тематике «санитарное состояние». Действительно в 2024 году в летний период был зафиксирован серьезный сбой в работе Регионального оператора по обращению с отходами. Графики и периодичность вывоза мусора с контейнерных площадок не соблюдались. Администрация вела претензионную работу с </w:t>
      </w:r>
      <w:proofErr w:type="spellStart"/>
      <w:r>
        <w:rPr>
          <w:rFonts w:ascii="Times New Roman" w:hAnsi="Times New Roman"/>
          <w:sz w:val="28"/>
          <w:szCs w:val="28"/>
        </w:rPr>
        <w:t>Регоператором</w:t>
      </w:r>
      <w:proofErr w:type="spellEnd"/>
      <w:r>
        <w:rPr>
          <w:rFonts w:ascii="Times New Roman" w:hAnsi="Times New Roman"/>
          <w:sz w:val="28"/>
          <w:szCs w:val="28"/>
        </w:rPr>
        <w:t>, все жалобы граждан незамедлительно направлялись ответственной организации, осуществлялся постоянный контроль.</w:t>
      </w:r>
    </w:p>
    <w:p w:rsidR="005D0152" w:rsidRDefault="002643F8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5E28">
        <w:rPr>
          <w:rFonts w:ascii="Times New Roman" w:hAnsi="Times New Roman"/>
          <w:sz w:val="28"/>
          <w:szCs w:val="28"/>
        </w:rPr>
        <w:tab/>
      </w:r>
      <w:r w:rsidR="00E637FD">
        <w:rPr>
          <w:rFonts w:ascii="Times New Roman" w:hAnsi="Times New Roman"/>
          <w:sz w:val="28"/>
          <w:szCs w:val="28"/>
        </w:rPr>
        <w:t xml:space="preserve">Так же мы видим увеличение </w:t>
      </w:r>
      <w:r w:rsidR="00EF40A8">
        <w:rPr>
          <w:rFonts w:ascii="Times New Roman" w:hAnsi="Times New Roman"/>
          <w:sz w:val="28"/>
          <w:szCs w:val="28"/>
        </w:rPr>
        <w:t xml:space="preserve">количества </w:t>
      </w:r>
      <w:r w:rsidR="00E637FD">
        <w:rPr>
          <w:rFonts w:ascii="Times New Roman" w:hAnsi="Times New Roman"/>
          <w:sz w:val="28"/>
          <w:szCs w:val="28"/>
        </w:rPr>
        <w:t xml:space="preserve">обращений граждан в части </w:t>
      </w:r>
      <w:r w:rsidR="00BC5E28">
        <w:rPr>
          <w:rFonts w:ascii="Times New Roman" w:hAnsi="Times New Roman"/>
          <w:sz w:val="28"/>
          <w:szCs w:val="28"/>
        </w:rPr>
        <w:t>электроснабжения</w:t>
      </w:r>
      <w:r w:rsidR="00E637FD">
        <w:rPr>
          <w:rFonts w:ascii="Times New Roman" w:hAnsi="Times New Roman"/>
          <w:sz w:val="28"/>
          <w:szCs w:val="28"/>
        </w:rPr>
        <w:t>.</w:t>
      </w:r>
      <w:r w:rsidR="00EF40A8">
        <w:rPr>
          <w:rFonts w:ascii="Times New Roman" w:hAnsi="Times New Roman"/>
          <w:sz w:val="28"/>
          <w:szCs w:val="28"/>
        </w:rPr>
        <w:t xml:space="preserve"> </w:t>
      </w:r>
      <w:r w:rsidR="00BC5E28">
        <w:rPr>
          <w:rFonts w:ascii="Times New Roman" w:hAnsi="Times New Roman"/>
          <w:sz w:val="28"/>
          <w:szCs w:val="28"/>
        </w:rPr>
        <w:t>О</w:t>
      </w:r>
      <w:r w:rsidR="00EF40A8">
        <w:rPr>
          <w:rFonts w:ascii="Times New Roman" w:hAnsi="Times New Roman"/>
          <w:sz w:val="28"/>
          <w:szCs w:val="28"/>
        </w:rPr>
        <w:t>бусловлено это было обрывами сетей электроснабжения в виду сложных погодных условий и как следствие длительное отключение электричества в домах граждан.</w:t>
      </w:r>
    </w:p>
    <w:p w:rsidR="00EF40A8" w:rsidRDefault="00EF40A8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EF40A8" w:rsidRDefault="00EF40A8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Необходимо отметить значительное снижение обращений граждан по вопросу регулирования численности безнадзорных собак. Превентивные меры в этой области и контроль со стороны администрации улучшили ситуацию в городе Луге и </w:t>
      </w:r>
      <w:proofErr w:type="spellStart"/>
      <w:r>
        <w:rPr>
          <w:rFonts w:ascii="Times New Roman" w:hAnsi="Times New Roman"/>
          <w:sz w:val="28"/>
          <w:szCs w:val="28"/>
        </w:rPr>
        <w:t>Лужском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в разы. С 2022 года жалобы по данному вопросу сократились в три раза.</w:t>
      </w:r>
    </w:p>
    <w:p w:rsidR="00144975" w:rsidRDefault="0014497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144975" w:rsidRDefault="0014497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Отмечается снижение обращений граждан по вопросам теплоснабжения. В данной сфере наблюдается стабильная работа теплоснабжающих организаций. </w:t>
      </w:r>
    </w:p>
    <w:p w:rsidR="00144975" w:rsidRDefault="00144975" w:rsidP="005D0152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B66F56" w:rsidRDefault="00B66F56" w:rsidP="005D0152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144975" w:rsidRDefault="00144975" w:rsidP="00144975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Вопросы землепользования</w:t>
      </w:r>
      <w:r w:rsidRPr="00BB156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градостроительства, управления муниципальным имуществом составили 18</w:t>
      </w:r>
      <w:r w:rsidRPr="00BB156E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BAF">
        <w:rPr>
          <w:rFonts w:ascii="Times New Roman" w:hAnsi="Times New Roman"/>
          <w:b/>
          <w:sz w:val="28"/>
          <w:szCs w:val="28"/>
        </w:rPr>
        <w:t>(488 обращений)</w:t>
      </w:r>
      <w:r w:rsidRPr="00BB156E">
        <w:rPr>
          <w:rFonts w:ascii="Times New Roman" w:hAnsi="Times New Roman"/>
          <w:sz w:val="28"/>
          <w:szCs w:val="28"/>
        </w:rPr>
        <w:t xml:space="preserve"> от обще</w:t>
      </w:r>
      <w:r>
        <w:rPr>
          <w:rFonts w:ascii="Times New Roman" w:hAnsi="Times New Roman"/>
          <w:sz w:val="28"/>
          <w:szCs w:val="28"/>
        </w:rPr>
        <w:t>го количества поступивших в 2024 году обращений.</w:t>
      </w:r>
    </w:p>
    <w:p w:rsidR="00144975" w:rsidRPr="00BB156E" w:rsidRDefault="00144975" w:rsidP="00144975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Граждан </w:t>
      </w:r>
      <w:r w:rsidRPr="00BB156E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>интересовало оформление аренды и передача</w:t>
      </w:r>
      <w:r w:rsidRPr="00BB156E">
        <w:rPr>
          <w:rFonts w:ascii="Times New Roman" w:hAnsi="Times New Roman"/>
          <w:sz w:val="28"/>
          <w:szCs w:val="28"/>
        </w:rPr>
        <w:t xml:space="preserve"> в собственность земельных участков</w:t>
      </w:r>
      <w:r>
        <w:rPr>
          <w:rFonts w:ascii="Times New Roman" w:hAnsi="Times New Roman"/>
          <w:sz w:val="28"/>
          <w:szCs w:val="28"/>
        </w:rPr>
        <w:t>, установление и изменение границ земельных участков, внесение изменений в градостроительные планы, изменение сельскохозяйственных зон, а так же проведение муниципального земельного контроля в отношении земельных участков, не использующихся по целевому назначению, в т.ч. собственники которых допускают зарастание их борщевиком Сосновского.</w:t>
      </w:r>
      <w:proofErr w:type="gramEnd"/>
    </w:p>
    <w:p w:rsidR="00144975" w:rsidRDefault="00144975" w:rsidP="005D0152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B66F56" w:rsidRDefault="00B66F56" w:rsidP="005D0152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B66F56" w:rsidRDefault="00B66F56" w:rsidP="005D0152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5D0152" w:rsidRPr="005D0152" w:rsidRDefault="00144975" w:rsidP="005D0152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D0152" w:rsidRPr="005D0152">
        <w:rPr>
          <w:rFonts w:ascii="Times New Roman" w:hAnsi="Times New Roman"/>
          <w:b/>
          <w:sz w:val="28"/>
          <w:szCs w:val="28"/>
        </w:rPr>
        <w:t>Вопросы обеспечения законности, правопорядка и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7BAF">
        <w:rPr>
          <w:rFonts w:ascii="Times New Roman" w:hAnsi="Times New Roman"/>
          <w:b/>
          <w:sz w:val="28"/>
          <w:szCs w:val="28"/>
        </w:rPr>
        <w:t>составили 15</w:t>
      </w:r>
      <w:r w:rsidR="005D0152" w:rsidRPr="00CD7BAF">
        <w:rPr>
          <w:rFonts w:ascii="Times New Roman" w:hAnsi="Times New Roman"/>
          <w:b/>
          <w:sz w:val="28"/>
          <w:szCs w:val="28"/>
        </w:rPr>
        <w:t>% (</w:t>
      </w:r>
      <w:r w:rsidRPr="00CD7BAF">
        <w:rPr>
          <w:rFonts w:ascii="Times New Roman" w:hAnsi="Times New Roman"/>
          <w:b/>
          <w:sz w:val="28"/>
          <w:szCs w:val="28"/>
        </w:rPr>
        <w:t>398</w:t>
      </w:r>
      <w:r w:rsidR="005D0152" w:rsidRPr="00CD7BAF">
        <w:rPr>
          <w:rFonts w:ascii="Times New Roman" w:hAnsi="Times New Roman"/>
          <w:b/>
          <w:sz w:val="28"/>
          <w:szCs w:val="28"/>
        </w:rPr>
        <w:t xml:space="preserve"> обр</w:t>
      </w:r>
      <w:r w:rsidRPr="00CD7BAF">
        <w:rPr>
          <w:rFonts w:ascii="Times New Roman" w:hAnsi="Times New Roman"/>
          <w:b/>
          <w:sz w:val="28"/>
          <w:szCs w:val="28"/>
        </w:rPr>
        <w:t>ащений</w:t>
      </w:r>
      <w:r w:rsidR="005D0152" w:rsidRPr="00CD7BAF">
        <w:rPr>
          <w:rFonts w:ascii="Times New Roman" w:hAnsi="Times New Roman"/>
          <w:b/>
          <w:sz w:val="28"/>
          <w:szCs w:val="28"/>
        </w:rPr>
        <w:t>)</w:t>
      </w:r>
      <w:r w:rsidR="005D0152" w:rsidRPr="005D0152">
        <w:rPr>
          <w:rFonts w:ascii="Times New Roman" w:hAnsi="Times New Roman"/>
          <w:sz w:val="28"/>
          <w:szCs w:val="28"/>
        </w:rPr>
        <w:t xml:space="preserve"> от обще</w:t>
      </w:r>
      <w:r>
        <w:rPr>
          <w:rFonts w:ascii="Times New Roman" w:hAnsi="Times New Roman"/>
          <w:sz w:val="28"/>
          <w:szCs w:val="28"/>
        </w:rPr>
        <w:t>го количества поступивших в 2024</w:t>
      </w:r>
      <w:r w:rsidR="005D0152" w:rsidRPr="005D0152">
        <w:rPr>
          <w:rFonts w:ascii="Times New Roman" w:hAnsi="Times New Roman"/>
          <w:sz w:val="28"/>
          <w:szCs w:val="28"/>
        </w:rPr>
        <w:t xml:space="preserve"> году обращений.</w:t>
      </w:r>
    </w:p>
    <w:p w:rsidR="005D0152" w:rsidRPr="005D0152" w:rsidRDefault="005D0152" w:rsidP="005D0152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5D0152">
        <w:rPr>
          <w:rFonts w:ascii="Times New Roman" w:hAnsi="Times New Roman"/>
          <w:sz w:val="28"/>
          <w:szCs w:val="28"/>
        </w:rPr>
        <w:tab/>
      </w:r>
      <w:r w:rsidRPr="005D0152">
        <w:rPr>
          <w:rFonts w:ascii="Times New Roman" w:hAnsi="Times New Roman"/>
          <w:sz w:val="28"/>
          <w:szCs w:val="28"/>
        </w:rPr>
        <w:tab/>
        <w:t xml:space="preserve">В данной тематике преобладают жалобы </w:t>
      </w:r>
      <w:r w:rsidR="00144975">
        <w:rPr>
          <w:rFonts w:ascii="Times New Roman" w:hAnsi="Times New Roman"/>
          <w:sz w:val="28"/>
          <w:szCs w:val="28"/>
        </w:rPr>
        <w:t>(85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5D0152">
        <w:rPr>
          <w:rFonts w:ascii="Times New Roman" w:hAnsi="Times New Roman"/>
          <w:sz w:val="28"/>
          <w:szCs w:val="28"/>
        </w:rPr>
        <w:t>на нарушения правил проживания в многоквартирных домах, не соблюдение гражданами законодательства в части обеспечения покоя и тишины в ночное и дневное время.</w:t>
      </w:r>
      <w:r>
        <w:rPr>
          <w:rFonts w:ascii="Times New Roman" w:hAnsi="Times New Roman"/>
          <w:sz w:val="28"/>
          <w:szCs w:val="28"/>
        </w:rPr>
        <w:t xml:space="preserve"> Основная часть обращений перенаправляе</w:t>
      </w:r>
      <w:r w:rsidRPr="005D0152">
        <w:rPr>
          <w:rFonts w:ascii="Times New Roman" w:hAnsi="Times New Roman"/>
          <w:sz w:val="28"/>
          <w:szCs w:val="28"/>
        </w:rPr>
        <w:t>тся из ОМВД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Лужскому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  <w:r w:rsidRPr="005D0152">
        <w:rPr>
          <w:rFonts w:ascii="Times New Roman" w:hAnsi="Times New Roman"/>
          <w:sz w:val="28"/>
          <w:szCs w:val="28"/>
        </w:rPr>
        <w:t xml:space="preserve">. По данной тематике ведется большая работа, выносятся предупреждения нарушителям, часть материалов после проведения проверок направляется в административную комиссию для привлечения нарушителей к административной ответственности. </w:t>
      </w:r>
    </w:p>
    <w:p w:rsidR="007730BF" w:rsidRPr="00144975" w:rsidRDefault="005D0152" w:rsidP="00144975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5D0152">
        <w:rPr>
          <w:rFonts w:ascii="Times New Roman" w:hAnsi="Times New Roman"/>
          <w:sz w:val="28"/>
          <w:szCs w:val="28"/>
        </w:rPr>
        <w:tab/>
      </w:r>
      <w:r w:rsidRPr="005D0152">
        <w:rPr>
          <w:rFonts w:ascii="Times New Roman" w:hAnsi="Times New Roman"/>
          <w:sz w:val="28"/>
          <w:szCs w:val="28"/>
        </w:rPr>
        <w:tab/>
      </w:r>
    </w:p>
    <w:p w:rsidR="00C57F54" w:rsidRDefault="00DA3BEE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44975">
        <w:rPr>
          <w:rFonts w:ascii="Times New Roman" w:hAnsi="Times New Roman"/>
          <w:b/>
          <w:sz w:val="28"/>
          <w:szCs w:val="28"/>
        </w:rPr>
        <w:t>В 2024</w:t>
      </w:r>
      <w:r w:rsidR="005D0152">
        <w:rPr>
          <w:rFonts w:ascii="Times New Roman" w:hAnsi="Times New Roman"/>
          <w:b/>
          <w:sz w:val="28"/>
          <w:szCs w:val="28"/>
        </w:rPr>
        <w:t xml:space="preserve"> году зарегистрировано </w:t>
      </w:r>
      <w:r w:rsidR="00144975">
        <w:rPr>
          <w:rFonts w:ascii="Times New Roman" w:hAnsi="Times New Roman"/>
          <w:b/>
          <w:sz w:val="28"/>
          <w:szCs w:val="28"/>
        </w:rPr>
        <w:t>265 обращений</w:t>
      </w:r>
      <w:r w:rsidR="005D0152">
        <w:rPr>
          <w:rFonts w:ascii="Times New Roman" w:hAnsi="Times New Roman"/>
          <w:b/>
          <w:sz w:val="28"/>
          <w:szCs w:val="28"/>
        </w:rPr>
        <w:t xml:space="preserve"> по вопросам жилья, </w:t>
      </w:r>
      <w:r w:rsidR="00144975" w:rsidRPr="00CD7BAF">
        <w:rPr>
          <w:rFonts w:ascii="Times New Roman" w:hAnsi="Times New Roman"/>
          <w:b/>
          <w:sz w:val="28"/>
          <w:szCs w:val="28"/>
        </w:rPr>
        <w:t>что составило 10</w:t>
      </w:r>
      <w:r w:rsidR="005D0152" w:rsidRPr="00CD7BAF">
        <w:rPr>
          <w:rFonts w:ascii="Times New Roman" w:hAnsi="Times New Roman"/>
          <w:b/>
          <w:sz w:val="28"/>
          <w:szCs w:val="28"/>
        </w:rPr>
        <w:t>%</w:t>
      </w:r>
      <w:r w:rsidR="005D0152">
        <w:rPr>
          <w:rFonts w:ascii="Times New Roman" w:hAnsi="Times New Roman"/>
          <w:sz w:val="28"/>
          <w:szCs w:val="28"/>
        </w:rPr>
        <w:t xml:space="preserve"> </w:t>
      </w:r>
      <w:r w:rsidR="007730BF" w:rsidRPr="00BB156E">
        <w:rPr>
          <w:rFonts w:ascii="Times New Roman" w:hAnsi="Times New Roman"/>
          <w:sz w:val="28"/>
          <w:szCs w:val="28"/>
        </w:rPr>
        <w:t>от обще</w:t>
      </w:r>
      <w:r w:rsidR="00144975">
        <w:rPr>
          <w:rFonts w:ascii="Times New Roman" w:hAnsi="Times New Roman"/>
          <w:sz w:val="28"/>
          <w:szCs w:val="28"/>
        </w:rPr>
        <w:t>го количества поступивших в 2024</w:t>
      </w:r>
      <w:r w:rsidR="007730BF" w:rsidRPr="00BB156E">
        <w:rPr>
          <w:rFonts w:ascii="Times New Roman" w:hAnsi="Times New Roman"/>
          <w:sz w:val="28"/>
          <w:szCs w:val="28"/>
        </w:rPr>
        <w:t xml:space="preserve"> году обращений. </w:t>
      </w:r>
      <w:r w:rsidR="00F86143">
        <w:rPr>
          <w:rFonts w:ascii="Times New Roman" w:hAnsi="Times New Roman"/>
          <w:sz w:val="28"/>
          <w:szCs w:val="28"/>
        </w:rPr>
        <w:t>По сравнению с 2023 годом произошло увеличение количеств</w:t>
      </w:r>
      <w:r w:rsidR="00CD7BAF">
        <w:rPr>
          <w:rFonts w:ascii="Times New Roman" w:hAnsi="Times New Roman"/>
          <w:sz w:val="28"/>
          <w:szCs w:val="28"/>
        </w:rPr>
        <w:t xml:space="preserve">а обращений граждан на 40 % (на </w:t>
      </w:r>
      <w:r w:rsidR="00F86143">
        <w:rPr>
          <w:rFonts w:ascii="Times New Roman" w:hAnsi="Times New Roman"/>
          <w:sz w:val="28"/>
          <w:szCs w:val="28"/>
        </w:rPr>
        <w:t>113 обращений).</w:t>
      </w:r>
    </w:p>
    <w:p w:rsidR="00C57F54" w:rsidRDefault="00144975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86143">
        <w:rPr>
          <w:rFonts w:ascii="Times New Roman" w:hAnsi="Times New Roman"/>
          <w:sz w:val="28"/>
          <w:szCs w:val="28"/>
        </w:rPr>
        <w:t>Как и в 2023 году б</w:t>
      </w:r>
      <w:r w:rsidR="00C57F54">
        <w:rPr>
          <w:rFonts w:ascii="Times New Roman" w:hAnsi="Times New Roman"/>
          <w:sz w:val="28"/>
          <w:szCs w:val="28"/>
        </w:rPr>
        <w:t>олее половины (</w:t>
      </w:r>
      <w:r w:rsidR="00F86143">
        <w:rPr>
          <w:rFonts w:ascii="Times New Roman" w:hAnsi="Times New Roman"/>
          <w:sz w:val="28"/>
          <w:szCs w:val="28"/>
        </w:rPr>
        <w:t>143 обращения</w:t>
      </w:r>
      <w:r w:rsidR="00C57F54">
        <w:rPr>
          <w:rFonts w:ascii="Times New Roman" w:hAnsi="Times New Roman"/>
          <w:sz w:val="28"/>
          <w:szCs w:val="28"/>
        </w:rPr>
        <w:t xml:space="preserve">) </w:t>
      </w:r>
      <w:r w:rsidR="009F4C1F">
        <w:rPr>
          <w:rFonts w:ascii="Times New Roman" w:hAnsi="Times New Roman"/>
          <w:sz w:val="28"/>
          <w:szCs w:val="28"/>
        </w:rPr>
        <w:t xml:space="preserve">- </w:t>
      </w:r>
      <w:r w:rsidR="00C57F54">
        <w:rPr>
          <w:rFonts w:ascii="Times New Roman" w:hAnsi="Times New Roman"/>
          <w:sz w:val="28"/>
          <w:szCs w:val="28"/>
        </w:rPr>
        <w:t>это обращения</w:t>
      </w:r>
      <w:r w:rsidR="009F4C1F">
        <w:rPr>
          <w:rFonts w:ascii="Times New Roman" w:hAnsi="Times New Roman"/>
          <w:sz w:val="28"/>
          <w:szCs w:val="28"/>
        </w:rPr>
        <w:t>,</w:t>
      </w:r>
      <w:r w:rsidR="00C57F54">
        <w:rPr>
          <w:rFonts w:ascii="Times New Roman" w:hAnsi="Times New Roman"/>
          <w:sz w:val="28"/>
          <w:szCs w:val="28"/>
        </w:rPr>
        <w:t xml:space="preserve"> связанные с расселением аварийного жилого фонда. Граждан </w:t>
      </w:r>
      <w:r w:rsidR="00F86143">
        <w:rPr>
          <w:rFonts w:ascii="Times New Roman" w:hAnsi="Times New Roman"/>
          <w:sz w:val="28"/>
          <w:szCs w:val="28"/>
        </w:rPr>
        <w:t xml:space="preserve">по-прежнему интересовали сроки расселения, </w:t>
      </w:r>
      <w:r w:rsidR="00C57F54">
        <w:rPr>
          <w:rFonts w:ascii="Times New Roman" w:hAnsi="Times New Roman"/>
          <w:sz w:val="28"/>
          <w:szCs w:val="28"/>
        </w:rPr>
        <w:t>инф</w:t>
      </w:r>
      <w:r w:rsidR="00BF0478">
        <w:rPr>
          <w:rFonts w:ascii="Times New Roman" w:hAnsi="Times New Roman"/>
          <w:sz w:val="28"/>
          <w:szCs w:val="28"/>
        </w:rPr>
        <w:t>ормация о предоставляемом жилье. Однако</w:t>
      </w:r>
      <w:r w:rsidR="00F86143">
        <w:rPr>
          <w:rFonts w:ascii="Times New Roman" w:hAnsi="Times New Roman"/>
          <w:sz w:val="28"/>
          <w:szCs w:val="28"/>
        </w:rPr>
        <w:t xml:space="preserve"> прибавились жалобы</w:t>
      </w:r>
      <w:r w:rsidR="00BF0478">
        <w:rPr>
          <w:rFonts w:ascii="Times New Roman" w:hAnsi="Times New Roman"/>
          <w:sz w:val="28"/>
          <w:szCs w:val="28"/>
        </w:rPr>
        <w:t>,</w:t>
      </w:r>
      <w:r w:rsidR="00F86143">
        <w:rPr>
          <w:rFonts w:ascii="Times New Roman" w:hAnsi="Times New Roman"/>
          <w:sz w:val="28"/>
          <w:szCs w:val="28"/>
        </w:rPr>
        <w:t xml:space="preserve"> в связи с отказами в предоставлении жилья по причине ошибочного включения в программу расселения домов</w:t>
      </w:r>
      <w:r w:rsidR="00BF0478">
        <w:rPr>
          <w:rFonts w:ascii="Times New Roman" w:hAnsi="Times New Roman"/>
          <w:sz w:val="28"/>
          <w:szCs w:val="28"/>
        </w:rPr>
        <w:t>,</w:t>
      </w:r>
      <w:r w:rsidR="00F86143">
        <w:rPr>
          <w:rFonts w:ascii="Times New Roman" w:hAnsi="Times New Roman"/>
          <w:sz w:val="28"/>
          <w:szCs w:val="28"/>
        </w:rPr>
        <w:t xml:space="preserve"> не имеющих официального (документального) статуса многоквартирных</w:t>
      </w:r>
      <w:r w:rsidR="00BF0478">
        <w:rPr>
          <w:rFonts w:ascii="Times New Roman" w:hAnsi="Times New Roman"/>
          <w:sz w:val="28"/>
          <w:szCs w:val="28"/>
        </w:rPr>
        <w:t xml:space="preserve">. </w:t>
      </w:r>
      <w:r w:rsidR="00F86143">
        <w:rPr>
          <w:rFonts w:ascii="Times New Roman" w:hAnsi="Times New Roman"/>
          <w:sz w:val="28"/>
          <w:szCs w:val="28"/>
        </w:rPr>
        <w:t>Решение указанного вопроса будет приниматься совместно с Правительством Ленинградской области.</w:t>
      </w:r>
    </w:p>
    <w:p w:rsidR="007730BF" w:rsidRPr="007363C9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F54" w:rsidRDefault="007730BF" w:rsidP="00440B4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2905CC">
        <w:rPr>
          <w:rFonts w:ascii="Times New Roman" w:hAnsi="Times New Roman"/>
          <w:b/>
          <w:sz w:val="28"/>
          <w:szCs w:val="28"/>
        </w:rPr>
        <w:tab/>
      </w:r>
      <w:r w:rsidRPr="002905CC">
        <w:rPr>
          <w:rFonts w:ascii="Times New Roman" w:hAnsi="Times New Roman"/>
          <w:b/>
          <w:sz w:val="28"/>
          <w:szCs w:val="28"/>
        </w:rPr>
        <w:tab/>
      </w:r>
      <w:r w:rsidR="00C57F54">
        <w:rPr>
          <w:rFonts w:ascii="Times New Roman" w:hAnsi="Times New Roman"/>
          <w:b/>
          <w:sz w:val="28"/>
          <w:szCs w:val="28"/>
        </w:rPr>
        <w:t xml:space="preserve">Порядка 4% от общего количества обращений, составляют вопросы </w:t>
      </w:r>
      <w:r w:rsidRPr="002905CC">
        <w:rPr>
          <w:rFonts w:ascii="Times New Roman" w:hAnsi="Times New Roman"/>
          <w:b/>
          <w:sz w:val="28"/>
          <w:szCs w:val="28"/>
        </w:rPr>
        <w:t>транспорт</w:t>
      </w:r>
      <w:r w:rsidR="00C57F54">
        <w:rPr>
          <w:rFonts w:ascii="Times New Roman" w:hAnsi="Times New Roman"/>
          <w:b/>
          <w:sz w:val="28"/>
          <w:szCs w:val="28"/>
        </w:rPr>
        <w:t>а</w:t>
      </w:r>
      <w:r w:rsidRPr="002905CC">
        <w:rPr>
          <w:rFonts w:ascii="Times New Roman" w:hAnsi="Times New Roman"/>
          <w:b/>
          <w:sz w:val="28"/>
          <w:szCs w:val="28"/>
        </w:rPr>
        <w:t xml:space="preserve"> и безопасно</w:t>
      </w:r>
      <w:r w:rsidR="00C57F54">
        <w:rPr>
          <w:rFonts w:ascii="Times New Roman" w:hAnsi="Times New Roman"/>
          <w:b/>
          <w:sz w:val="28"/>
          <w:szCs w:val="28"/>
        </w:rPr>
        <w:t>сти</w:t>
      </w:r>
      <w:r w:rsidR="004453FE">
        <w:rPr>
          <w:rFonts w:ascii="Times New Roman" w:hAnsi="Times New Roman"/>
          <w:b/>
          <w:sz w:val="28"/>
          <w:szCs w:val="28"/>
        </w:rPr>
        <w:t xml:space="preserve"> дорожного движения</w:t>
      </w:r>
      <w:r w:rsidR="00BF0478">
        <w:rPr>
          <w:rFonts w:ascii="Times New Roman" w:hAnsi="Times New Roman"/>
          <w:b/>
          <w:sz w:val="28"/>
          <w:szCs w:val="28"/>
        </w:rPr>
        <w:t xml:space="preserve"> (101 обращение</w:t>
      </w:r>
      <w:r w:rsidR="00C57F54">
        <w:rPr>
          <w:rFonts w:ascii="Times New Roman" w:hAnsi="Times New Roman"/>
          <w:b/>
          <w:sz w:val="28"/>
          <w:szCs w:val="28"/>
        </w:rPr>
        <w:t>).</w:t>
      </w:r>
    </w:p>
    <w:p w:rsidR="007730BF" w:rsidRDefault="00C57F54" w:rsidP="00440B4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F0478">
        <w:rPr>
          <w:rFonts w:ascii="Times New Roman" w:hAnsi="Times New Roman"/>
          <w:b/>
          <w:sz w:val="28"/>
          <w:szCs w:val="28"/>
        </w:rPr>
        <w:tab/>
      </w:r>
      <w:r w:rsidR="0096730E">
        <w:rPr>
          <w:rFonts w:ascii="Times New Roman" w:hAnsi="Times New Roman"/>
          <w:sz w:val="28"/>
          <w:szCs w:val="28"/>
        </w:rPr>
        <w:t>Здесь преобладают просьбы о регулировании графика движения пассажирского транспорта,</w:t>
      </w:r>
      <w:r w:rsidR="00BF0478">
        <w:rPr>
          <w:rFonts w:ascii="Times New Roman" w:hAnsi="Times New Roman"/>
          <w:sz w:val="28"/>
          <w:szCs w:val="28"/>
        </w:rPr>
        <w:t xml:space="preserve"> изменении маршрута, увеличения рейсов</w:t>
      </w:r>
      <w:r w:rsidR="0096730E">
        <w:rPr>
          <w:rFonts w:ascii="Times New Roman" w:hAnsi="Times New Roman"/>
          <w:sz w:val="28"/>
          <w:szCs w:val="28"/>
        </w:rPr>
        <w:t>.</w:t>
      </w:r>
    </w:p>
    <w:p w:rsidR="00BF0478" w:rsidRDefault="00BF0478" w:rsidP="00440B4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BF0478" w:rsidRDefault="00BF0478" w:rsidP="00BF0478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Вопросы в части здравоохранения, образования, культуры и</w:t>
      </w:r>
      <w:r w:rsidRPr="00B37880">
        <w:rPr>
          <w:rFonts w:ascii="Times New Roman" w:hAnsi="Times New Roman"/>
          <w:b/>
          <w:sz w:val="28"/>
          <w:szCs w:val="28"/>
        </w:rPr>
        <w:t xml:space="preserve"> спорт</w:t>
      </w:r>
      <w:r>
        <w:rPr>
          <w:rFonts w:ascii="Times New Roman" w:hAnsi="Times New Roman"/>
          <w:b/>
          <w:sz w:val="28"/>
          <w:szCs w:val="28"/>
        </w:rPr>
        <w:t xml:space="preserve">а составили 3% </w:t>
      </w:r>
      <w:r>
        <w:rPr>
          <w:rFonts w:ascii="Times New Roman" w:hAnsi="Times New Roman"/>
          <w:sz w:val="28"/>
          <w:szCs w:val="28"/>
        </w:rPr>
        <w:t>(88 обращений</w:t>
      </w:r>
      <w:r w:rsidRPr="00B37880">
        <w:rPr>
          <w:rFonts w:ascii="Times New Roman" w:hAnsi="Times New Roman"/>
          <w:sz w:val="28"/>
          <w:szCs w:val="28"/>
        </w:rPr>
        <w:t>) от обще</w:t>
      </w:r>
      <w:r>
        <w:rPr>
          <w:rFonts w:ascii="Times New Roman" w:hAnsi="Times New Roman"/>
          <w:sz w:val="28"/>
          <w:szCs w:val="28"/>
        </w:rPr>
        <w:t>го количества поступивших в 2024 году обращений.</w:t>
      </w:r>
    </w:p>
    <w:p w:rsidR="00BF0478" w:rsidRPr="00BF0478" w:rsidRDefault="00BF0478" w:rsidP="00440B4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Заявителей в основном волновали</w:t>
      </w:r>
      <w:r w:rsidRPr="00B37880">
        <w:rPr>
          <w:rFonts w:ascii="Times New Roman" w:hAnsi="Times New Roman"/>
          <w:sz w:val="28"/>
          <w:szCs w:val="28"/>
        </w:rPr>
        <w:t xml:space="preserve">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880">
        <w:rPr>
          <w:rFonts w:ascii="Times New Roman" w:hAnsi="Times New Roman"/>
          <w:sz w:val="28"/>
          <w:szCs w:val="28"/>
        </w:rPr>
        <w:t xml:space="preserve">работы дошкольных и общеобразовательных учреждений, проведение тех или иных массовых мероприятий на территории </w:t>
      </w:r>
      <w:proofErr w:type="spellStart"/>
      <w:r w:rsidRPr="00B3788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37880">
        <w:rPr>
          <w:rFonts w:ascii="Times New Roman" w:hAnsi="Times New Roman"/>
          <w:sz w:val="28"/>
          <w:szCs w:val="28"/>
        </w:rPr>
        <w:t xml:space="preserve"> района.</w:t>
      </w:r>
    </w:p>
    <w:p w:rsidR="00D97080" w:rsidRDefault="00D97080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75699" w:rsidRDefault="00C70178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478">
        <w:rPr>
          <w:rFonts w:ascii="Times New Roman" w:hAnsi="Times New Roman"/>
          <w:sz w:val="28"/>
          <w:szCs w:val="28"/>
        </w:rPr>
        <w:tab/>
      </w:r>
      <w:r w:rsidR="00675699" w:rsidRPr="00C70178">
        <w:rPr>
          <w:rFonts w:ascii="Times New Roman" w:hAnsi="Times New Roman"/>
          <w:b/>
          <w:sz w:val="28"/>
          <w:szCs w:val="28"/>
        </w:rPr>
        <w:t>Вопросы социального обеспечения составили</w:t>
      </w:r>
      <w:r w:rsidR="00BF0478">
        <w:rPr>
          <w:rFonts w:ascii="Times New Roman" w:hAnsi="Times New Roman"/>
          <w:sz w:val="28"/>
          <w:szCs w:val="28"/>
        </w:rPr>
        <w:t xml:space="preserve"> </w:t>
      </w:r>
      <w:r w:rsidR="00BF0478" w:rsidRPr="00BF0478">
        <w:rPr>
          <w:rFonts w:ascii="Times New Roman" w:hAnsi="Times New Roman"/>
          <w:b/>
          <w:sz w:val="28"/>
          <w:szCs w:val="28"/>
        </w:rPr>
        <w:t>3%</w:t>
      </w:r>
      <w:r w:rsidR="00BF0478">
        <w:rPr>
          <w:rFonts w:ascii="Times New Roman" w:hAnsi="Times New Roman"/>
          <w:sz w:val="28"/>
          <w:szCs w:val="28"/>
        </w:rPr>
        <w:t xml:space="preserve"> (71</w:t>
      </w:r>
      <w:r w:rsidR="00D97080" w:rsidRPr="00D97080">
        <w:rPr>
          <w:rFonts w:ascii="Times New Roman" w:hAnsi="Times New Roman"/>
          <w:sz w:val="28"/>
          <w:szCs w:val="28"/>
        </w:rPr>
        <w:t xml:space="preserve"> обращения) от обще</w:t>
      </w:r>
      <w:r w:rsidR="00BF0478">
        <w:rPr>
          <w:rFonts w:ascii="Times New Roman" w:hAnsi="Times New Roman"/>
          <w:sz w:val="28"/>
          <w:szCs w:val="28"/>
        </w:rPr>
        <w:t>го количества поступивших в 2024</w:t>
      </w:r>
      <w:r w:rsidR="00D97080" w:rsidRPr="00D97080">
        <w:rPr>
          <w:rFonts w:ascii="Times New Roman" w:hAnsi="Times New Roman"/>
          <w:sz w:val="28"/>
          <w:szCs w:val="28"/>
        </w:rPr>
        <w:t xml:space="preserve"> году обращений. </w:t>
      </w:r>
    </w:p>
    <w:p w:rsidR="007730BF" w:rsidRDefault="009F4C1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478">
        <w:rPr>
          <w:rFonts w:ascii="Times New Roman" w:hAnsi="Times New Roman"/>
          <w:sz w:val="28"/>
          <w:szCs w:val="28"/>
        </w:rPr>
        <w:tab/>
      </w:r>
      <w:r w:rsidR="00675699">
        <w:rPr>
          <w:rFonts w:ascii="Times New Roman" w:hAnsi="Times New Roman"/>
          <w:sz w:val="28"/>
          <w:szCs w:val="28"/>
        </w:rPr>
        <w:t>Граждан интересовали вопросы семьи</w:t>
      </w:r>
      <w:r w:rsidR="00BF0478">
        <w:rPr>
          <w:rFonts w:ascii="Times New Roman" w:hAnsi="Times New Roman"/>
          <w:sz w:val="28"/>
          <w:szCs w:val="28"/>
        </w:rPr>
        <w:t>, взаимоотношений</w:t>
      </w:r>
      <w:r w:rsidR="00675699">
        <w:rPr>
          <w:rFonts w:ascii="Times New Roman" w:hAnsi="Times New Roman"/>
          <w:sz w:val="28"/>
          <w:szCs w:val="28"/>
        </w:rPr>
        <w:t xml:space="preserve">, оформления льгот, </w:t>
      </w:r>
      <w:r w:rsidR="00D97080" w:rsidRPr="00D97080">
        <w:rPr>
          <w:rFonts w:ascii="Times New Roman" w:hAnsi="Times New Roman"/>
          <w:sz w:val="28"/>
          <w:szCs w:val="28"/>
        </w:rPr>
        <w:t>выплат</w:t>
      </w:r>
      <w:r w:rsidR="00675699">
        <w:rPr>
          <w:rFonts w:ascii="Times New Roman" w:hAnsi="Times New Roman"/>
          <w:sz w:val="28"/>
          <w:szCs w:val="28"/>
        </w:rPr>
        <w:t>ы</w:t>
      </w:r>
      <w:r w:rsidR="00D97080" w:rsidRPr="00D97080">
        <w:rPr>
          <w:rFonts w:ascii="Times New Roman" w:hAnsi="Times New Roman"/>
          <w:sz w:val="28"/>
          <w:szCs w:val="28"/>
        </w:rPr>
        <w:t xml:space="preserve"> компенсаций, работа органов опеки.</w:t>
      </w:r>
    </w:p>
    <w:p w:rsidR="007730BF" w:rsidRPr="002905CC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7730BF" w:rsidRPr="00B37880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70178">
        <w:rPr>
          <w:rFonts w:ascii="Times New Roman" w:hAnsi="Times New Roman"/>
          <w:b/>
          <w:sz w:val="28"/>
          <w:szCs w:val="28"/>
        </w:rPr>
        <w:t>П</w:t>
      </w:r>
      <w:r w:rsidR="0070362F">
        <w:rPr>
          <w:rFonts w:ascii="Times New Roman" w:hAnsi="Times New Roman"/>
          <w:b/>
          <w:sz w:val="28"/>
          <w:szCs w:val="28"/>
        </w:rPr>
        <w:t xml:space="preserve">рочие </w:t>
      </w:r>
      <w:r w:rsidR="00C70178">
        <w:rPr>
          <w:rFonts w:ascii="Times New Roman" w:hAnsi="Times New Roman"/>
          <w:b/>
          <w:sz w:val="28"/>
          <w:szCs w:val="28"/>
        </w:rPr>
        <w:t>вопросы – 2</w:t>
      </w:r>
      <w:r w:rsidRPr="00B37880">
        <w:rPr>
          <w:rFonts w:ascii="Times New Roman" w:hAnsi="Times New Roman"/>
          <w:b/>
          <w:sz w:val="28"/>
          <w:szCs w:val="28"/>
        </w:rPr>
        <w:t xml:space="preserve">% </w:t>
      </w:r>
      <w:r w:rsidR="00C70178">
        <w:rPr>
          <w:rFonts w:ascii="Times New Roman" w:hAnsi="Times New Roman"/>
          <w:sz w:val="28"/>
          <w:szCs w:val="28"/>
        </w:rPr>
        <w:t>(</w:t>
      </w:r>
      <w:r w:rsidR="00BF0478">
        <w:rPr>
          <w:rFonts w:ascii="Times New Roman" w:hAnsi="Times New Roman"/>
          <w:sz w:val="28"/>
          <w:szCs w:val="28"/>
        </w:rPr>
        <w:t>57 обращений</w:t>
      </w:r>
      <w:r w:rsidRPr="00B37880">
        <w:rPr>
          <w:rFonts w:ascii="Times New Roman" w:hAnsi="Times New Roman"/>
          <w:sz w:val="28"/>
          <w:szCs w:val="28"/>
        </w:rPr>
        <w:t>) от об</w:t>
      </w:r>
      <w:r w:rsidR="00BF0478">
        <w:rPr>
          <w:rFonts w:ascii="Times New Roman" w:hAnsi="Times New Roman"/>
          <w:sz w:val="28"/>
          <w:szCs w:val="28"/>
        </w:rPr>
        <w:t>щего количества обращений в 2024</w:t>
      </w:r>
      <w:r w:rsidRPr="00B37880">
        <w:rPr>
          <w:rFonts w:ascii="Times New Roman" w:hAnsi="Times New Roman"/>
          <w:sz w:val="28"/>
          <w:szCs w:val="28"/>
        </w:rPr>
        <w:t xml:space="preserve"> году. Сюда вошли вопросы по актам гражданского состояния, выдаче дубликатов документов, розыск родственников, розыск захоронений погибших в годы Великой Отечественной войны, благодарности и др.</w:t>
      </w:r>
    </w:p>
    <w:p w:rsidR="007730BF" w:rsidRDefault="007730BF" w:rsidP="007730BF">
      <w:pPr>
        <w:pStyle w:val="a3"/>
        <w:ind w:right="-1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7730BF" w:rsidRDefault="002C7686" w:rsidP="00BF0478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Style w:val="a5"/>
          <w:rFonts w:ascii="Times New Roman" w:eastAsia="Calibri" w:hAnsi="Times New Roman"/>
          <w:sz w:val="28"/>
          <w:szCs w:val="28"/>
        </w:rPr>
        <w:t>Сравнительный анализ изменений</w:t>
      </w:r>
      <w:r w:rsidR="007730BF" w:rsidRPr="00F35D56">
        <w:rPr>
          <w:rStyle w:val="a5"/>
          <w:rFonts w:ascii="Times New Roman" w:eastAsia="Calibri" w:hAnsi="Times New Roman"/>
          <w:sz w:val="28"/>
          <w:szCs w:val="28"/>
        </w:rPr>
        <w:t xml:space="preserve"> количества обращений по тематикам представлен в таблице:</w:t>
      </w:r>
    </w:p>
    <w:p w:rsidR="00B66F56" w:rsidRPr="00F35D56" w:rsidRDefault="00B66F56" w:rsidP="00BF0478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7730BF" w:rsidRPr="007363C9" w:rsidRDefault="007730BF" w:rsidP="007730BF">
      <w:pPr>
        <w:pStyle w:val="a3"/>
        <w:ind w:right="-710"/>
        <w:rPr>
          <w:rStyle w:val="a5"/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8992" w:type="dxa"/>
        <w:tblLook w:val="04A0" w:firstRow="1" w:lastRow="0" w:firstColumn="1" w:lastColumn="0" w:noHBand="0" w:noVBand="1"/>
      </w:tblPr>
      <w:tblGrid>
        <w:gridCol w:w="6420"/>
        <w:gridCol w:w="855"/>
        <w:gridCol w:w="862"/>
        <w:gridCol w:w="855"/>
      </w:tblGrid>
      <w:tr w:rsidR="00BF0478" w:rsidRPr="00293762" w:rsidTr="00BF0478">
        <w:tc>
          <w:tcPr>
            <w:tcW w:w="6420" w:type="dxa"/>
          </w:tcPr>
          <w:p w:rsidR="00BF0478" w:rsidRPr="00293762" w:rsidRDefault="00BF0478" w:rsidP="00B71171">
            <w:pPr>
              <w:pStyle w:val="a3"/>
              <w:ind w:right="-710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F0478" w:rsidRDefault="00BF0478" w:rsidP="00021671">
            <w:pPr>
              <w:pStyle w:val="a3"/>
              <w:ind w:left="-250" w:right="-15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62" w:type="dxa"/>
          </w:tcPr>
          <w:p w:rsidR="00BF0478" w:rsidRPr="0070362F" w:rsidRDefault="00BF0478" w:rsidP="00021671">
            <w:pPr>
              <w:pStyle w:val="a3"/>
              <w:ind w:left="-250" w:right="-15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5" w:type="dxa"/>
          </w:tcPr>
          <w:p w:rsidR="00BF0478" w:rsidRPr="00293762" w:rsidRDefault="00BF0478" w:rsidP="007730BF">
            <w:pPr>
              <w:pStyle w:val="a3"/>
              <w:ind w:left="-250" w:right="-15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+/-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</w:t>
            </w:r>
            <w:r w:rsidR="00BF0478">
              <w:rPr>
                <w:rStyle w:val="a5"/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</w:t>
            </w:r>
            <w:r w:rsidR="00BF0478">
              <w:rPr>
                <w:rStyle w:val="a5"/>
                <w:rFonts w:ascii="Times New Roman" w:eastAsia="Calibri" w:hAnsi="Times New Roman"/>
                <w:sz w:val="28"/>
                <w:szCs w:val="28"/>
              </w:rPr>
              <w:t>009</w:t>
            </w:r>
          </w:p>
        </w:tc>
        <w:tc>
          <w:tcPr>
            <w:tcW w:w="855" w:type="dxa"/>
          </w:tcPr>
          <w:p w:rsidR="00BF0478" w:rsidRPr="00293762" w:rsidRDefault="002E21A6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+191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BF0478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Землепользование, градостроительство</w:t>
            </w:r>
          </w:p>
        </w:tc>
        <w:tc>
          <w:tcPr>
            <w:tcW w:w="855" w:type="dxa"/>
          </w:tcPr>
          <w:p w:rsidR="00BF0478" w:rsidRDefault="002E21A6" w:rsidP="00BF0478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488</w:t>
            </w:r>
          </w:p>
        </w:tc>
        <w:tc>
          <w:tcPr>
            <w:tcW w:w="862" w:type="dxa"/>
          </w:tcPr>
          <w:p w:rsidR="00BF0478" w:rsidRDefault="00BF0478" w:rsidP="00BF0478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419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+69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398</w:t>
            </w:r>
          </w:p>
        </w:tc>
        <w:tc>
          <w:tcPr>
            <w:tcW w:w="862" w:type="dxa"/>
          </w:tcPr>
          <w:p w:rsidR="00BF0478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423</w:t>
            </w:r>
          </w:p>
        </w:tc>
        <w:tc>
          <w:tcPr>
            <w:tcW w:w="855" w:type="dxa"/>
          </w:tcPr>
          <w:p w:rsidR="00BF0478" w:rsidRPr="00293762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-25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Обеспечение жилыми помещениями, </w:t>
            </w:r>
          </w:p>
          <w:p w:rsidR="00BF0478" w:rsidRPr="00293762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в т.ч. расселение аварийного жилого фонда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265</w:t>
            </w:r>
          </w:p>
        </w:tc>
        <w:tc>
          <w:tcPr>
            <w:tcW w:w="862" w:type="dxa"/>
          </w:tcPr>
          <w:p w:rsidR="00BF0478" w:rsidRPr="00293762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152</w:t>
            </w:r>
          </w:p>
        </w:tc>
        <w:tc>
          <w:tcPr>
            <w:tcW w:w="855" w:type="dxa"/>
          </w:tcPr>
          <w:p w:rsidR="00BF0478" w:rsidRPr="00293762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+113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Транспорт и БДД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101</w:t>
            </w:r>
          </w:p>
        </w:tc>
        <w:tc>
          <w:tcPr>
            <w:tcW w:w="862" w:type="dxa"/>
          </w:tcPr>
          <w:p w:rsidR="00BF0478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84</w:t>
            </w:r>
          </w:p>
        </w:tc>
        <w:tc>
          <w:tcPr>
            <w:tcW w:w="855" w:type="dxa"/>
          </w:tcPr>
          <w:p w:rsidR="00BF0478" w:rsidRPr="00293762" w:rsidRDefault="002E21A6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+17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Здравоохранение, о</w:t>
            </w: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бразование, культура, спорт и физическая культура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88</w:t>
            </w:r>
          </w:p>
        </w:tc>
        <w:tc>
          <w:tcPr>
            <w:tcW w:w="862" w:type="dxa"/>
          </w:tcPr>
          <w:p w:rsidR="00BF0478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  <w:tc>
          <w:tcPr>
            <w:tcW w:w="855" w:type="dxa"/>
          </w:tcPr>
          <w:p w:rsidR="00BF0478" w:rsidRPr="00293762" w:rsidRDefault="002E21A6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+27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71</w:t>
            </w:r>
          </w:p>
        </w:tc>
        <w:tc>
          <w:tcPr>
            <w:tcW w:w="862" w:type="dxa"/>
          </w:tcPr>
          <w:p w:rsidR="00BF0478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  <w:tc>
          <w:tcPr>
            <w:tcW w:w="855" w:type="dxa"/>
          </w:tcPr>
          <w:p w:rsidR="00BF0478" w:rsidRPr="00293762" w:rsidRDefault="002E21A6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+8</w:t>
            </w:r>
          </w:p>
        </w:tc>
      </w:tr>
      <w:tr w:rsidR="00BF0478" w:rsidRPr="00293762" w:rsidTr="00BF0478">
        <w:tc>
          <w:tcPr>
            <w:tcW w:w="6420" w:type="dxa"/>
          </w:tcPr>
          <w:p w:rsidR="00BF0478" w:rsidRPr="00293762" w:rsidRDefault="00BF0478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Прочие вопросы 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  <w:tc>
          <w:tcPr>
            <w:tcW w:w="862" w:type="dxa"/>
          </w:tcPr>
          <w:p w:rsidR="00BF0478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855" w:type="dxa"/>
          </w:tcPr>
          <w:p w:rsidR="00BF0478" w:rsidRPr="00293762" w:rsidRDefault="002E21A6" w:rsidP="002E21A6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+16</w:t>
            </w:r>
          </w:p>
        </w:tc>
      </w:tr>
      <w:tr w:rsidR="00BF0478" w:rsidRPr="007363C9" w:rsidTr="00BF0478">
        <w:tc>
          <w:tcPr>
            <w:tcW w:w="6420" w:type="dxa"/>
          </w:tcPr>
          <w:p w:rsidR="00BF0478" w:rsidRPr="00293762" w:rsidRDefault="00BF0478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5" w:type="dxa"/>
          </w:tcPr>
          <w:p w:rsidR="00BF0478" w:rsidRDefault="002E21A6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2668</w:t>
            </w:r>
          </w:p>
        </w:tc>
        <w:tc>
          <w:tcPr>
            <w:tcW w:w="862" w:type="dxa"/>
          </w:tcPr>
          <w:p w:rsidR="00BF0478" w:rsidRPr="0070362F" w:rsidRDefault="00BF0478" w:rsidP="000216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2252</w:t>
            </w:r>
          </w:p>
        </w:tc>
        <w:tc>
          <w:tcPr>
            <w:tcW w:w="855" w:type="dxa"/>
          </w:tcPr>
          <w:p w:rsidR="00BF0478" w:rsidRPr="00293762" w:rsidRDefault="002E21A6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+416</w:t>
            </w:r>
          </w:p>
        </w:tc>
      </w:tr>
    </w:tbl>
    <w:p w:rsidR="007730BF" w:rsidRDefault="007730BF" w:rsidP="007730BF">
      <w:pPr>
        <w:pStyle w:val="a3"/>
        <w:ind w:right="-1"/>
        <w:jc w:val="both"/>
        <w:rPr>
          <w:rStyle w:val="a5"/>
          <w:rFonts w:ascii="Times New Roman" w:eastAsia="Calibri" w:hAnsi="Times New Roman"/>
          <w:sz w:val="27"/>
          <w:szCs w:val="27"/>
        </w:rPr>
      </w:pPr>
    </w:p>
    <w:p w:rsidR="00B66F56" w:rsidRDefault="00B66F56" w:rsidP="007730BF">
      <w:pPr>
        <w:pStyle w:val="a3"/>
        <w:ind w:right="-1"/>
        <w:jc w:val="both"/>
        <w:rPr>
          <w:rStyle w:val="a5"/>
          <w:rFonts w:ascii="Times New Roman" w:eastAsia="Calibri" w:hAnsi="Times New Roman"/>
          <w:sz w:val="27"/>
          <w:szCs w:val="27"/>
        </w:rPr>
      </w:pPr>
    </w:p>
    <w:p w:rsidR="00B66F56" w:rsidRDefault="00B66F56" w:rsidP="007730BF">
      <w:pPr>
        <w:pStyle w:val="a3"/>
        <w:ind w:right="-1"/>
        <w:jc w:val="both"/>
        <w:rPr>
          <w:rStyle w:val="a5"/>
          <w:rFonts w:ascii="Times New Roman" w:eastAsia="Calibri" w:hAnsi="Times New Roman"/>
          <w:sz w:val="27"/>
          <w:szCs w:val="27"/>
        </w:rPr>
      </w:pPr>
    </w:p>
    <w:p w:rsidR="007730BF" w:rsidRPr="007363C9" w:rsidRDefault="007730BF" w:rsidP="00B62411">
      <w:pPr>
        <w:pStyle w:val="a3"/>
        <w:ind w:right="-1"/>
        <w:jc w:val="right"/>
        <w:rPr>
          <w:rStyle w:val="a5"/>
          <w:rFonts w:ascii="Times New Roman" w:eastAsia="Calibri" w:hAnsi="Times New Roman"/>
          <w:sz w:val="27"/>
          <w:szCs w:val="27"/>
        </w:rPr>
      </w:pPr>
      <w:r w:rsidRPr="00B62411">
        <w:rPr>
          <w:rFonts w:ascii="Times New Roman" w:hAnsi="Times New Roman"/>
          <w:noProof/>
          <w:color w:val="C00000"/>
          <w:sz w:val="27"/>
          <w:szCs w:val="27"/>
          <w:lang w:eastAsia="ru-RU"/>
        </w:rPr>
        <w:drawing>
          <wp:inline distT="0" distB="0" distL="0" distR="0">
            <wp:extent cx="5897880" cy="402336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2036" w:rsidRDefault="00E82036" w:rsidP="00B62411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B66F56" w:rsidRDefault="00B66F56" w:rsidP="00B62411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B66F56" w:rsidRDefault="00B66F56" w:rsidP="00B62411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B66F56" w:rsidRDefault="00B66F56" w:rsidP="00B62411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B66F56" w:rsidRDefault="00B66F56" w:rsidP="00B62411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7730BF" w:rsidRDefault="007730BF" w:rsidP="00B62411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  <w:r w:rsidRPr="00FB6CFD">
        <w:rPr>
          <w:rStyle w:val="a5"/>
          <w:rFonts w:ascii="Times New Roman" w:eastAsia="Calibri" w:hAnsi="Times New Roman"/>
          <w:sz w:val="28"/>
          <w:szCs w:val="28"/>
        </w:rPr>
        <w:lastRenderedPageBreak/>
        <w:t xml:space="preserve">Поступившие в администрацию </w:t>
      </w:r>
      <w:proofErr w:type="spellStart"/>
      <w:r w:rsidRPr="00FB6CFD">
        <w:rPr>
          <w:rStyle w:val="a5"/>
          <w:rFonts w:ascii="Times New Roman" w:eastAsia="Calibri" w:hAnsi="Times New Roman"/>
          <w:sz w:val="28"/>
          <w:szCs w:val="28"/>
        </w:rPr>
        <w:t>Лужск</w:t>
      </w:r>
      <w:r w:rsidR="001F626A">
        <w:rPr>
          <w:rStyle w:val="a5"/>
          <w:rFonts w:ascii="Times New Roman" w:eastAsia="Calibri" w:hAnsi="Times New Roman"/>
          <w:sz w:val="28"/>
          <w:szCs w:val="28"/>
        </w:rPr>
        <w:t>ого</w:t>
      </w:r>
      <w:proofErr w:type="spellEnd"/>
      <w:r w:rsidR="00E82036">
        <w:rPr>
          <w:rStyle w:val="a5"/>
          <w:rFonts w:ascii="Times New Roman" w:eastAsia="Calibri" w:hAnsi="Times New Roman"/>
          <w:sz w:val="28"/>
          <w:szCs w:val="28"/>
        </w:rPr>
        <w:t xml:space="preserve"> муниципального района в 2024</w:t>
      </w:r>
      <w:r w:rsidRPr="00FB6CFD">
        <w:rPr>
          <w:rStyle w:val="a5"/>
          <w:rFonts w:ascii="Times New Roman" w:eastAsia="Calibri" w:hAnsi="Times New Roman"/>
          <w:sz w:val="28"/>
          <w:szCs w:val="28"/>
        </w:rPr>
        <w:t xml:space="preserve"> году обращения граждан, </w:t>
      </w:r>
      <w:r w:rsidRPr="00B37880">
        <w:rPr>
          <w:rStyle w:val="a5"/>
          <w:rFonts w:ascii="Times New Roman" w:eastAsia="Calibri" w:hAnsi="Times New Roman"/>
          <w:sz w:val="28"/>
          <w:szCs w:val="28"/>
        </w:rPr>
        <w:t xml:space="preserve">территориально по поселениям распределились </w:t>
      </w:r>
      <w:r w:rsidRPr="00FB6CFD">
        <w:rPr>
          <w:rStyle w:val="a5"/>
          <w:rFonts w:ascii="Times New Roman" w:eastAsia="Calibri" w:hAnsi="Times New Roman"/>
          <w:sz w:val="28"/>
          <w:szCs w:val="28"/>
        </w:rPr>
        <w:t>следующим образом</w:t>
      </w:r>
      <w:r>
        <w:rPr>
          <w:rStyle w:val="a5"/>
          <w:rFonts w:ascii="Times New Roman" w:eastAsia="Calibri" w:hAnsi="Times New Roman"/>
          <w:sz w:val="28"/>
          <w:szCs w:val="28"/>
        </w:rPr>
        <w:t>:</w:t>
      </w:r>
    </w:p>
    <w:p w:rsidR="007730BF" w:rsidRDefault="007730BF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7730BF" w:rsidRDefault="007730BF" w:rsidP="0005369D">
      <w:pPr>
        <w:pStyle w:val="a3"/>
        <w:ind w:right="-1"/>
        <w:jc w:val="center"/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42367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75A7" w:rsidRDefault="009475A7" w:rsidP="007730BF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730BF" w:rsidRDefault="007730BF" w:rsidP="00B62411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  <w:r w:rsidRPr="004920B5">
        <w:rPr>
          <w:rFonts w:ascii="Times New Roman" w:hAnsi="Times New Roman"/>
          <w:sz w:val="28"/>
          <w:szCs w:val="28"/>
        </w:rPr>
        <w:t xml:space="preserve">По территориальной принадлежности наибольшее количество обращений поступило </w:t>
      </w:r>
      <w:r w:rsidR="005141EE">
        <w:rPr>
          <w:rFonts w:ascii="Times New Roman" w:hAnsi="Times New Roman"/>
          <w:sz w:val="28"/>
          <w:szCs w:val="28"/>
        </w:rPr>
        <w:t>по вопросам</w:t>
      </w:r>
      <w:r w:rsidR="00533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88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37880">
        <w:rPr>
          <w:rFonts w:ascii="Times New Roman" w:hAnsi="Times New Roman"/>
          <w:sz w:val="28"/>
          <w:szCs w:val="28"/>
        </w:rPr>
        <w:t xml:space="preserve"> горо</w:t>
      </w:r>
      <w:r w:rsidR="00642091">
        <w:rPr>
          <w:rFonts w:ascii="Times New Roman" w:hAnsi="Times New Roman"/>
          <w:sz w:val="28"/>
          <w:szCs w:val="28"/>
        </w:rPr>
        <w:t>дского поселения (</w:t>
      </w:r>
      <w:r w:rsidR="004D1A85">
        <w:rPr>
          <w:rFonts w:ascii="Times New Roman" w:hAnsi="Times New Roman"/>
          <w:sz w:val="28"/>
          <w:szCs w:val="28"/>
        </w:rPr>
        <w:t>1908</w:t>
      </w:r>
      <w:r w:rsidR="00642091">
        <w:rPr>
          <w:rFonts w:ascii="Times New Roman" w:hAnsi="Times New Roman"/>
          <w:sz w:val="28"/>
          <w:szCs w:val="28"/>
        </w:rPr>
        <w:t xml:space="preserve"> обращения</w:t>
      </w:r>
      <w:r w:rsidRPr="00B37880">
        <w:rPr>
          <w:rFonts w:ascii="Times New Roman" w:hAnsi="Times New Roman"/>
          <w:sz w:val="28"/>
          <w:szCs w:val="28"/>
        </w:rPr>
        <w:t xml:space="preserve">), что составляет </w:t>
      </w:r>
      <w:r w:rsidR="004D1A85">
        <w:rPr>
          <w:rFonts w:ascii="Times New Roman" w:hAnsi="Times New Roman"/>
          <w:sz w:val="28"/>
          <w:szCs w:val="28"/>
        </w:rPr>
        <w:t>71</w:t>
      </w:r>
      <w:r w:rsidRPr="00B37880">
        <w:rPr>
          <w:rFonts w:ascii="Times New Roman" w:hAnsi="Times New Roman"/>
          <w:sz w:val="28"/>
          <w:szCs w:val="28"/>
        </w:rPr>
        <w:t>% от</w:t>
      </w:r>
      <w:r w:rsidRPr="004920B5">
        <w:rPr>
          <w:rFonts w:ascii="Times New Roman" w:hAnsi="Times New Roman"/>
          <w:sz w:val="28"/>
          <w:szCs w:val="28"/>
        </w:rPr>
        <w:t xml:space="preserve"> общего количества обращений.</w:t>
      </w:r>
    </w:p>
    <w:p w:rsidR="007730BF" w:rsidRDefault="004D1A85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Style w:val="a5"/>
          <w:rFonts w:ascii="Times New Roman" w:eastAsia="Calibri" w:hAnsi="Times New Roman"/>
          <w:sz w:val="28"/>
          <w:szCs w:val="28"/>
        </w:rPr>
        <w:t>И в сравнении с 2023</w:t>
      </w:r>
      <w:r w:rsidR="007730BF">
        <w:rPr>
          <w:rStyle w:val="a5"/>
          <w:rFonts w:ascii="Times New Roman" w:eastAsia="Calibri" w:hAnsi="Times New Roman"/>
          <w:sz w:val="28"/>
          <w:szCs w:val="28"/>
        </w:rPr>
        <w:t xml:space="preserve"> годом</w:t>
      </w:r>
      <w:r w:rsidR="007730BF" w:rsidRPr="00FB6CFD">
        <w:rPr>
          <w:rStyle w:val="a5"/>
          <w:rFonts w:ascii="Times New Roman" w:eastAsia="Calibri" w:hAnsi="Times New Roman"/>
          <w:sz w:val="28"/>
          <w:szCs w:val="28"/>
        </w:rPr>
        <w:t>:</w:t>
      </w:r>
    </w:p>
    <w:p w:rsidR="009F3084" w:rsidRPr="00FB6CFD" w:rsidRDefault="009F3084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37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42"/>
        <w:gridCol w:w="1701"/>
      </w:tblGrid>
      <w:tr w:rsidR="00947AC2" w:rsidRPr="00FB6CFD" w:rsidTr="00BF0478">
        <w:trPr>
          <w:trHeight w:val="553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947AC2" w:rsidRPr="00FB6CFD" w:rsidRDefault="00947AC2" w:rsidP="00BF0478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47AC2" w:rsidRPr="00FB6CFD" w:rsidRDefault="00947AC2" w:rsidP="00BF0478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Поселение</w:t>
            </w:r>
          </w:p>
          <w:p w:rsidR="00947AC2" w:rsidRPr="00FB6CFD" w:rsidRDefault="00947AC2" w:rsidP="00BF0478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47AC2" w:rsidRPr="00FB6CFD" w:rsidRDefault="00947AC2" w:rsidP="00BF0478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</w:p>
          <w:p w:rsidR="00947AC2" w:rsidRPr="00FB6CFD" w:rsidRDefault="00947AC2" w:rsidP="00BF0478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поступивших обращений</w:t>
            </w:r>
          </w:p>
        </w:tc>
      </w:tr>
      <w:tr w:rsidR="00947AC2" w:rsidRPr="00FB6CFD" w:rsidTr="00BF0478">
        <w:trPr>
          <w:trHeight w:val="114"/>
        </w:trPr>
        <w:tc>
          <w:tcPr>
            <w:tcW w:w="5920" w:type="dxa"/>
            <w:vMerge/>
            <w:shd w:val="clear" w:color="auto" w:fill="auto"/>
            <w:vAlign w:val="center"/>
          </w:tcPr>
          <w:p w:rsidR="00947AC2" w:rsidRPr="00FB6CFD" w:rsidRDefault="00947AC2" w:rsidP="00BF0478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47AC2" w:rsidRPr="00FB6CFD" w:rsidRDefault="00947AC2" w:rsidP="00BF0478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</w:t>
            </w:r>
            <w:r w:rsidR="00E82036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47AC2" w:rsidRPr="00FB6CFD" w:rsidRDefault="00947AC2" w:rsidP="00BF0478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</w:t>
            </w:r>
            <w:r w:rsidR="00E82036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Лужское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1908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1643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Мшинское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137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Толмачевское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98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Скребловское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74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Заклинское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Оредежское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Осьминское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Дзержинское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Ям-</w:t>
            </w: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Тесовское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Серебрянское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Володарское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Торковичское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Ретюнское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E82036" w:rsidRPr="00FB6CFD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lastRenderedPageBreak/>
              <w:t>Волошовское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</w:tr>
      <w:tr w:rsidR="00E82036" w:rsidRPr="007363C9" w:rsidTr="00BF047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E82036" w:rsidRPr="00FB6CFD" w:rsidRDefault="00E82036" w:rsidP="00E82036">
            <w:pPr>
              <w:pStyle w:val="a3"/>
              <w:ind w:right="-142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2668</w:t>
            </w:r>
          </w:p>
        </w:tc>
        <w:tc>
          <w:tcPr>
            <w:tcW w:w="1701" w:type="dxa"/>
            <w:shd w:val="clear" w:color="auto" w:fill="auto"/>
          </w:tcPr>
          <w:p w:rsidR="00E82036" w:rsidRPr="00FB6CFD" w:rsidRDefault="00E82036" w:rsidP="00E82036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2252</w:t>
            </w:r>
          </w:p>
        </w:tc>
      </w:tr>
    </w:tbl>
    <w:p w:rsidR="007730BF" w:rsidRPr="007363C9" w:rsidRDefault="007730BF" w:rsidP="007730BF">
      <w:pPr>
        <w:pStyle w:val="a3"/>
        <w:ind w:right="-142"/>
        <w:rPr>
          <w:rFonts w:ascii="Times New Roman" w:hAnsi="Times New Roman"/>
          <w:sz w:val="27"/>
          <w:szCs w:val="27"/>
          <w:highlight w:val="yellow"/>
        </w:rPr>
      </w:pPr>
    </w:p>
    <w:p w:rsidR="009F3084" w:rsidRDefault="004D62F9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</w:t>
      </w:r>
      <w:r w:rsidR="004705A4" w:rsidRPr="004705A4">
        <w:rPr>
          <w:rFonts w:ascii="Times New Roman" w:hAnsi="Times New Roman"/>
          <w:sz w:val="28"/>
          <w:szCs w:val="28"/>
        </w:rPr>
        <w:t xml:space="preserve"> анализ поступления обращений граждан </w:t>
      </w:r>
      <w:r>
        <w:rPr>
          <w:rFonts w:ascii="Times New Roman" w:hAnsi="Times New Roman"/>
          <w:sz w:val="28"/>
          <w:szCs w:val="28"/>
        </w:rPr>
        <w:t>с учетом постоянн</w:t>
      </w:r>
      <w:r w:rsidR="000A072A">
        <w:rPr>
          <w:rFonts w:ascii="Times New Roman" w:hAnsi="Times New Roman"/>
          <w:sz w:val="28"/>
          <w:szCs w:val="28"/>
        </w:rPr>
        <w:t>ого места регистрации заявителя</w:t>
      </w:r>
      <w:r w:rsidR="00B624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4705A4" w:rsidRPr="004705A4">
        <w:rPr>
          <w:rFonts w:ascii="Times New Roman" w:hAnsi="Times New Roman"/>
          <w:sz w:val="28"/>
          <w:szCs w:val="28"/>
        </w:rPr>
        <w:t>ыявлено</w:t>
      </w:r>
      <w:r w:rsidR="005141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4D1A85">
        <w:rPr>
          <w:rFonts w:ascii="Times New Roman" w:hAnsi="Times New Roman"/>
          <w:sz w:val="28"/>
          <w:szCs w:val="28"/>
        </w:rPr>
        <w:t>17,4% (465</w:t>
      </w:r>
      <w:r w:rsidR="00AF21F9">
        <w:rPr>
          <w:rFonts w:ascii="Times New Roman" w:hAnsi="Times New Roman"/>
          <w:sz w:val="28"/>
          <w:szCs w:val="28"/>
        </w:rPr>
        <w:t xml:space="preserve"> обращений</w:t>
      </w:r>
      <w:r w:rsidR="004705A4" w:rsidRPr="004705A4">
        <w:rPr>
          <w:rFonts w:ascii="Times New Roman" w:hAnsi="Times New Roman"/>
          <w:sz w:val="28"/>
          <w:szCs w:val="28"/>
        </w:rPr>
        <w:t xml:space="preserve">) </w:t>
      </w:r>
      <w:r w:rsidR="004D1A85">
        <w:rPr>
          <w:rFonts w:ascii="Times New Roman" w:hAnsi="Times New Roman"/>
          <w:sz w:val="28"/>
          <w:szCs w:val="28"/>
        </w:rPr>
        <w:t>от общего числа обращений в 2024</w:t>
      </w:r>
      <w:r w:rsidR="004705A4" w:rsidRPr="004705A4">
        <w:rPr>
          <w:rFonts w:ascii="Times New Roman" w:hAnsi="Times New Roman"/>
          <w:sz w:val="28"/>
          <w:szCs w:val="28"/>
        </w:rPr>
        <w:t xml:space="preserve"> году поступило от жителей Санкт-Петербурга. </w:t>
      </w:r>
    </w:p>
    <w:p w:rsidR="009F3084" w:rsidRDefault="009F3084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Прослеживается стабильный рост обращений от граждан эт</w:t>
      </w:r>
      <w:r w:rsidR="00CD5074">
        <w:rPr>
          <w:rFonts w:ascii="Times New Roman" w:hAnsi="Times New Roman"/>
          <w:sz w:val="28"/>
          <w:szCs w:val="28"/>
        </w:rPr>
        <w:t>ого региона. По сравнению с 2023 годом он увеличился на 3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7730BF" w:rsidRDefault="004705A4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5A4">
        <w:rPr>
          <w:rFonts w:ascii="Times New Roman" w:hAnsi="Times New Roman"/>
          <w:sz w:val="28"/>
          <w:szCs w:val="28"/>
        </w:rPr>
        <w:t>Данную категорию граждан в основном интерес</w:t>
      </w:r>
      <w:r w:rsidR="004D62F9">
        <w:rPr>
          <w:rFonts w:ascii="Times New Roman" w:hAnsi="Times New Roman"/>
          <w:sz w:val="28"/>
          <w:szCs w:val="28"/>
        </w:rPr>
        <w:t xml:space="preserve">овали вопросы землеустройства, </w:t>
      </w:r>
      <w:r w:rsidR="009F3084">
        <w:rPr>
          <w:rFonts w:ascii="Times New Roman" w:hAnsi="Times New Roman"/>
          <w:sz w:val="28"/>
          <w:szCs w:val="28"/>
        </w:rPr>
        <w:t xml:space="preserve">градостроительства, </w:t>
      </w:r>
      <w:r w:rsidRPr="004705A4">
        <w:rPr>
          <w:rFonts w:ascii="Times New Roman" w:hAnsi="Times New Roman"/>
          <w:sz w:val="28"/>
          <w:szCs w:val="28"/>
        </w:rPr>
        <w:t>работы садоводств</w:t>
      </w:r>
      <w:r w:rsidR="000A072A">
        <w:rPr>
          <w:rFonts w:ascii="Times New Roman" w:hAnsi="Times New Roman"/>
          <w:sz w:val="28"/>
          <w:szCs w:val="28"/>
        </w:rPr>
        <w:t xml:space="preserve"> и пассажирских перевозок</w:t>
      </w:r>
      <w:r w:rsidRPr="004705A4">
        <w:rPr>
          <w:rFonts w:ascii="Times New Roman" w:hAnsi="Times New Roman"/>
          <w:sz w:val="28"/>
          <w:szCs w:val="28"/>
        </w:rPr>
        <w:t>.</w:t>
      </w:r>
    </w:p>
    <w:p w:rsidR="00F876BE" w:rsidRPr="00B62411" w:rsidRDefault="00F876BE" w:rsidP="00F876B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A670A" w:rsidRDefault="003A670A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670A" w:rsidRDefault="003A670A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670A" w:rsidRDefault="003A670A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990" w:rsidRDefault="00255990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747" w:rsidRDefault="00C51747" w:rsidP="00EF4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43E" w:rsidRDefault="004F443E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43E" w:rsidRDefault="004F443E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0260" w:rsidRDefault="00590260" w:rsidP="0059026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A7CCF" w:rsidRDefault="00DA7CCF" w:rsidP="00590260">
      <w:pPr>
        <w:pStyle w:val="a3"/>
        <w:ind w:right="-142"/>
        <w:rPr>
          <w:rFonts w:ascii="Times New Roman" w:hAnsi="Times New Roman"/>
          <w:b/>
          <w:sz w:val="28"/>
          <w:szCs w:val="28"/>
        </w:rPr>
      </w:pPr>
    </w:p>
    <w:p w:rsidR="005141EE" w:rsidRDefault="005141EE" w:rsidP="007730BF">
      <w:pPr>
        <w:pStyle w:val="a3"/>
        <w:ind w:left="-284" w:right="-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23A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AE7" w:rsidRDefault="00B23AE7" w:rsidP="00B23A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FC7" w:rsidRDefault="000A0FC7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0A0FC7" w:rsidRDefault="000A0FC7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AF21F9">
      <w:pPr>
        <w:spacing w:after="0" w:line="240" w:lineRule="auto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CD5074" w:rsidRDefault="00CD5074" w:rsidP="002865C0">
      <w:pPr>
        <w:spacing w:after="0" w:line="240" w:lineRule="auto"/>
        <w:jc w:val="center"/>
        <w:rPr>
          <w:rStyle w:val="CharStyle37"/>
          <w:rFonts w:ascii="Times New Roman" w:hAnsi="Times New Roman"/>
          <w:b/>
          <w:color w:val="000000"/>
          <w:sz w:val="28"/>
          <w:szCs w:val="28"/>
        </w:rPr>
      </w:pPr>
    </w:p>
    <w:p w:rsidR="00811652" w:rsidRDefault="00811652" w:rsidP="001F089A">
      <w:pPr>
        <w:spacing w:after="0" w:line="240" w:lineRule="auto"/>
        <w:jc w:val="both"/>
      </w:pPr>
      <w:bookmarkStart w:id="0" w:name="_GoBack"/>
      <w:bookmarkEnd w:id="0"/>
    </w:p>
    <w:sectPr w:rsidR="00811652" w:rsidSect="00BC2C8C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8056E2"/>
    <w:multiLevelType w:val="hybridMultilevel"/>
    <w:tmpl w:val="BA7000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C34AA"/>
    <w:multiLevelType w:val="hybridMultilevel"/>
    <w:tmpl w:val="3E68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413"/>
    <w:multiLevelType w:val="hybridMultilevel"/>
    <w:tmpl w:val="103AE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654"/>
    <w:multiLevelType w:val="hybridMultilevel"/>
    <w:tmpl w:val="D7686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65FED"/>
    <w:multiLevelType w:val="hybridMultilevel"/>
    <w:tmpl w:val="8D92A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10A85"/>
    <w:multiLevelType w:val="hybridMultilevel"/>
    <w:tmpl w:val="3CDE7796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5F5767E9"/>
    <w:multiLevelType w:val="hybridMultilevel"/>
    <w:tmpl w:val="453EB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789"/>
    <w:rsid w:val="0000144A"/>
    <w:rsid w:val="00021671"/>
    <w:rsid w:val="00033E5F"/>
    <w:rsid w:val="00044DD9"/>
    <w:rsid w:val="0005369D"/>
    <w:rsid w:val="0005506F"/>
    <w:rsid w:val="00055BCF"/>
    <w:rsid w:val="00056B90"/>
    <w:rsid w:val="0006326B"/>
    <w:rsid w:val="000A072A"/>
    <w:rsid w:val="000A0FC7"/>
    <w:rsid w:val="000A1B37"/>
    <w:rsid w:val="000A516F"/>
    <w:rsid w:val="000B413E"/>
    <w:rsid w:val="001054FA"/>
    <w:rsid w:val="00113065"/>
    <w:rsid w:val="0013678E"/>
    <w:rsid w:val="001422D2"/>
    <w:rsid w:val="00144975"/>
    <w:rsid w:val="001525F2"/>
    <w:rsid w:val="00154F90"/>
    <w:rsid w:val="0017087E"/>
    <w:rsid w:val="001708A3"/>
    <w:rsid w:val="001825E5"/>
    <w:rsid w:val="00194170"/>
    <w:rsid w:val="001972D0"/>
    <w:rsid w:val="001B173A"/>
    <w:rsid w:val="001E31AA"/>
    <w:rsid w:val="001E6D7F"/>
    <w:rsid w:val="001F05D1"/>
    <w:rsid w:val="001F089A"/>
    <w:rsid w:val="001F2C68"/>
    <w:rsid w:val="001F44CC"/>
    <w:rsid w:val="001F626A"/>
    <w:rsid w:val="002022D8"/>
    <w:rsid w:val="00205F25"/>
    <w:rsid w:val="00244B8B"/>
    <w:rsid w:val="0024523D"/>
    <w:rsid w:val="00246AFE"/>
    <w:rsid w:val="00251CBC"/>
    <w:rsid w:val="00255990"/>
    <w:rsid w:val="0025718E"/>
    <w:rsid w:val="002643F8"/>
    <w:rsid w:val="00270612"/>
    <w:rsid w:val="00276B21"/>
    <w:rsid w:val="0028221B"/>
    <w:rsid w:val="002865C0"/>
    <w:rsid w:val="00293194"/>
    <w:rsid w:val="00293817"/>
    <w:rsid w:val="002A14C7"/>
    <w:rsid w:val="002C5C7E"/>
    <w:rsid w:val="002C7686"/>
    <w:rsid w:val="002C7CFB"/>
    <w:rsid w:val="002D52ED"/>
    <w:rsid w:val="002E0741"/>
    <w:rsid w:val="002E21A6"/>
    <w:rsid w:val="002F2590"/>
    <w:rsid w:val="003054D1"/>
    <w:rsid w:val="00322288"/>
    <w:rsid w:val="00351929"/>
    <w:rsid w:val="003543CF"/>
    <w:rsid w:val="00361BFE"/>
    <w:rsid w:val="00361C92"/>
    <w:rsid w:val="00362180"/>
    <w:rsid w:val="00362551"/>
    <w:rsid w:val="00383ABF"/>
    <w:rsid w:val="003926B4"/>
    <w:rsid w:val="0039610D"/>
    <w:rsid w:val="003A670A"/>
    <w:rsid w:val="003C0410"/>
    <w:rsid w:val="003D7044"/>
    <w:rsid w:val="003E494A"/>
    <w:rsid w:val="003F1E73"/>
    <w:rsid w:val="00405DEF"/>
    <w:rsid w:val="004237D7"/>
    <w:rsid w:val="004249FC"/>
    <w:rsid w:val="00437188"/>
    <w:rsid w:val="00440B4F"/>
    <w:rsid w:val="004424CB"/>
    <w:rsid w:val="004453FE"/>
    <w:rsid w:val="004476EE"/>
    <w:rsid w:val="00450DC5"/>
    <w:rsid w:val="00450F8C"/>
    <w:rsid w:val="004577F8"/>
    <w:rsid w:val="004705A4"/>
    <w:rsid w:val="00482282"/>
    <w:rsid w:val="00494553"/>
    <w:rsid w:val="00496FD5"/>
    <w:rsid w:val="004A4332"/>
    <w:rsid w:val="004B0BB5"/>
    <w:rsid w:val="004B48F0"/>
    <w:rsid w:val="004D1A85"/>
    <w:rsid w:val="004D3B8B"/>
    <w:rsid w:val="004D61C0"/>
    <w:rsid w:val="004D62F9"/>
    <w:rsid w:val="004E27CB"/>
    <w:rsid w:val="004F03CA"/>
    <w:rsid w:val="004F443E"/>
    <w:rsid w:val="004F6949"/>
    <w:rsid w:val="005063E3"/>
    <w:rsid w:val="005141EE"/>
    <w:rsid w:val="00517957"/>
    <w:rsid w:val="00533397"/>
    <w:rsid w:val="00561C62"/>
    <w:rsid w:val="00562EC7"/>
    <w:rsid w:val="00564874"/>
    <w:rsid w:val="005755F8"/>
    <w:rsid w:val="0058243C"/>
    <w:rsid w:val="00583E16"/>
    <w:rsid w:val="00590260"/>
    <w:rsid w:val="00594908"/>
    <w:rsid w:val="005A0BF2"/>
    <w:rsid w:val="005A3080"/>
    <w:rsid w:val="005A7547"/>
    <w:rsid w:val="005B00F6"/>
    <w:rsid w:val="005B3BAF"/>
    <w:rsid w:val="005C1E7C"/>
    <w:rsid w:val="005C6FA3"/>
    <w:rsid w:val="005D0152"/>
    <w:rsid w:val="005D652D"/>
    <w:rsid w:val="005F5D87"/>
    <w:rsid w:val="006237B3"/>
    <w:rsid w:val="0062753D"/>
    <w:rsid w:val="00642091"/>
    <w:rsid w:val="006608DE"/>
    <w:rsid w:val="006617ED"/>
    <w:rsid w:val="00675699"/>
    <w:rsid w:val="00676BD8"/>
    <w:rsid w:val="006A53A6"/>
    <w:rsid w:val="006B6824"/>
    <w:rsid w:val="006F313F"/>
    <w:rsid w:val="006F511D"/>
    <w:rsid w:val="006F79AA"/>
    <w:rsid w:val="00700558"/>
    <w:rsid w:val="00701825"/>
    <w:rsid w:val="00703070"/>
    <w:rsid w:val="0070362F"/>
    <w:rsid w:val="00706375"/>
    <w:rsid w:val="00736228"/>
    <w:rsid w:val="00753787"/>
    <w:rsid w:val="007574FF"/>
    <w:rsid w:val="00760C12"/>
    <w:rsid w:val="007730BF"/>
    <w:rsid w:val="00780DEF"/>
    <w:rsid w:val="007A6A20"/>
    <w:rsid w:val="007B17E0"/>
    <w:rsid w:val="007B6D3A"/>
    <w:rsid w:val="007B7798"/>
    <w:rsid w:val="007C25F0"/>
    <w:rsid w:val="007C431C"/>
    <w:rsid w:val="007D5F77"/>
    <w:rsid w:val="007F1E4F"/>
    <w:rsid w:val="00811652"/>
    <w:rsid w:val="00823F34"/>
    <w:rsid w:val="00837786"/>
    <w:rsid w:val="00852E9B"/>
    <w:rsid w:val="00853177"/>
    <w:rsid w:val="008533CF"/>
    <w:rsid w:val="008578D6"/>
    <w:rsid w:val="00860243"/>
    <w:rsid w:val="008627B6"/>
    <w:rsid w:val="00867C23"/>
    <w:rsid w:val="00884477"/>
    <w:rsid w:val="00892695"/>
    <w:rsid w:val="00893868"/>
    <w:rsid w:val="00895E35"/>
    <w:rsid w:val="008A53FB"/>
    <w:rsid w:val="008A5A89"/>
    <w:rsid w:val="008A70DF"/>
    <w:rsid w:val="008B1508"/>
    <w:rsid w:val="008B1EEB"/>
    <w:rsid w:val="008B5EBF"/>
    <w:rsid w:val="008B69E9"/>
    <w:rsid w:val="008F7C1D"/>
    <w:rsid w:val="009053C5"/>
    <w:rsid w:val="0090767E"/>
    <w:rsid w:val="00912852"/>
    <w:rsid w:val="00915A1D"/>
    <w:rsid w:val="0094053C"/>
    <w:rsid w:val="009475A7"/>
    <w:rsid w:val="00947AC2"/>
    <w:rsid w:val="0095224C"/>
    <w:rsid w:val="00953C85"/>
    <w:rsid w:val="00956BC3"/>
    <w:rsid w:val="00960944"/>
    <w:rsid w:val="00965F52"/>
    <w:rsid w:val="0096730E"/>
    <w:rsid w:val="009720AC"/>
    <w:rsid w:val="00972612"/>
    <w:rsid w:val="00973B59"/>
    <w:rsid w:val="0098350D"/>
    <w:rsid w:val="00984156"/>
    <w:rsid w:val="009961C1"/>
    <w:rsid w:val="009A1B41"/>
    <w:rsid w:val="009A4AFC"/>
    <w:rsid w:val="009A50B0"/>
    <w:rsid w:val="009A70FF"/>
    <w:rsid w:val="009C15E7"/>
    <w:rsid w:val="009C54F6"/>
    <w:rsid w:val="009D18A5"/>
    <w:rsid w:val="009F3084"/>
    <w:rsid w:val="009F4C1F"/>
    <w:rsid w:val="00A020AC"/>
    <w:rsid w:val="00A035FD"/>
    <w:rsid w:val="00A11990"/>
    <w:rsid w:val="00A30965"/>
    <w:rsid w:val="00A3107A"/>
    <w:rsid w:val="00A3323F"/>
    <w:rsid w:val="00A47D52"/>
    <w:rsid w:val="00A7525B"/>
    <w:rsid w:val="00A754AD"/>
    <w:rsid w:val="00A76DB2"/>
    <w:rsid w:val="00A86829"/>
    <w:rsid w:val="00A87FC2"/>
    <w:rsid w:val="00A91789"/>
    <w:rsid w:val="00AA16A0"/>
    <w:rsid w:val="00AA25A2"/>
    <w:rsid w:val="00AA53CE"/>
    <w:rsid w:val="00AB4916"/>
    <w:rsid w:val="00AD11D2"/>
    <w:rsid w:val="00AE34B3"/>
    <w:rsid w:val="00AE3AB1"/>
    <w:rsid w:val="00AE7004"/>
    <w:rsid w:val="00AF21F9"/>
    <w:rsid w:val="00B220B8"/>
    <w:rsid w:val="00B23AE7"/>
    <w:rsid w:val="00B35D3F"/>
    <w:rsid w:val="00B45301"/>
    <w:rsid w:val="00B47902"/>
    <w:rsid w:val="00B53963"/>
    <w:rsid w:val="00B56AC7"/>
    <w:rsid w:val="00B60CA9"/>
    <w:rsid w:val="00B62411"/>
    <w:rsid w:val="00B65162"/>
    <w:rsid w:val="00B66F56"/>
    <w:rsid w:val="00B71171"/>
    <w:rsid w:val="00B72766"/>
    <w:rsid w:val="00B76E9A"/>
    <w:rsid w:val="00B86B8F"/>
    <w:rsid w:val="00B86F4B"/>
    <w:rsid w:val="00B8745D"/>
    <w:rsid w:val="00BB7190"/>
    <w:rsid w:val="00BC2C8C"/>
    <w:rsid w:val="00BC3219"/>
    <w:rsid w:val="00BC5E28"/>
    <w:rsid w:val="00BE701F"/>
    <w:rsid w:val="00BF0478"/>
    <w:rsid w:val="00BF6F07"/>
    <w:rsid w:val="00C01F2F"/>
    <w:rsid w:val="00C055E7"/>
    <w:rsid w:val="00C11636"/>
    <w:rsid w:val="00C2078B"/>
    <w:rsid w:val="00C20E8F"/>
    <w:rsid w:val="00C51747"/>
    <w:rsid w:val="00C57F54"/>
    <w:rsid w:val="00C679C4"/>
    <w:rsid w:val="00C67AFD"/>
    <w:rsid w:val="00C70178"/>
    <w:rsid w:val="00C92B9C"/>
    <w:rsid w:val="00CB7BDE"/>
    <w:rsid w:val="00CC1AA1"/>
    <w:rsid w:val="00CD21E5"/>
    <w:rsid w:val="00CD5074"/>
    <w:rsid w:val="00CD7BAF"/>
    <w:rsid w:val="00D04C3D"/>
    <w:rsid w:val="00D126F1"/>
    <w:rsid w:val="00D244E9"/>
    <w:rsid w:val="00D2674F"/>
    <w:rsid w:val="00D44E68"/>
    <w:rsid w:val="00D4641F"/>
    <w:rsid w:val="00D51690"/>
    <w:rsid w:val="00D800A0"/>
    <w:rsid w:val="00D80C1B"/>
    <w:rsid w:val="00D82E3B"/>
    <w:rsid w:val="00D83438"/>
    <w:rsid w:val="00D85AD2"/>
    <w:rsid w:val="00D936A1"/>
    <w:rsid w:val="00D97080"/>
    <w:rsid w:val="00DA174E"/>
    <w:rsid w:val="00DA226D"/>
    <w:rsid w:val="00DA3BEE"/>
    <w:rsid w:val="00DA469B"/>
    <w:rsid w:val="00DA7CCF"/>
    <w:rsid w:val="00DC0C32"/>
    <w:rsid w:val="00DC3FAF"/>
    <w:rsid w:val="00DD4640"/>
    <w:rsid w:val="00DE2B00"/>
    <w:rsid w:val="00DF2F31"/>
    <w:rsid w:val="00DF3A6D"/>
    <w:rsid w:val="00E0193E"/>
    <w:rsid w:val="00E063B7"/>
    <w:rsid w:val="00E30C47"/>
    <w:rsid w:val="00E3551A"/>
    <w:rsid w:val="00E37863"/>
    <w:rsid w:val="00E4548C"/>
    <w:rsid w:val="00E527B2"/>
    <w:rsid w:val="00E53F5E"/>
    <w:rsid w:val="00E637FD"/>
    <w:rsid w:val="00E82036"/>
    <w:rsid w:val="00E947F1"/>
    <w:rsid w:val="00EA73BD"/>
    <w:rsid w:val="00ED35C8"/>
    <w:rsid w:val="00EE13AC"/>
    <w:rsid w:val="00EE16F7"/>
    <w:rsid w:val="00EE334F"/>
    <w:rsid w:val="00EE3C44"/>
    <w:rsid w:val="00EE3D0B"/>
    <w:rsid w:val="00EE4843"/>
    <w:rsid w:val="00EF40A8"/>
    <w:rsid w:val="00EF49AF"/>
    <w:rsid w:val="00EF5725"/>
    <w:rsid w:val="00F16D51"/>
    <w:rsid w:val="00F35150"/>
    <w:rsid w:val="00F5120A"/>
    <w:rsid w:val="00F5730B"/>
    <w:rsid w:val="00F612EF"/>
    <w:rsid w:val="00F62EE0"/>
    <w:rsid w:val="00F75D5F"/>
    <w:rsid w:val="00F8362D"/>
    <w:rsid w:val="00F86143"/>
    <w:rsid w:val="00F86AD0"/>
    <w:rsid w:val="00F876BE"/>
    <w:rsid w:val="00F9428A"/>
    <w:rsid w:val="00FB3589"/>
    <w:rsid w:val="00FC4983"/>
    <w:rsid w:val="00FC4E70"/>
    <w:rsid w:val="00FD5E09"/>
    <w:rsid w:val="00FE41D1"/>
    <w:rsid w:val="00FE711C"/>
    <w:rsid w:val="00FF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91789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17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qFormat/>
    <w:rsid w:val="00A91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A91789"/>
    <w:rPr>
      <w:rFonts w:ascii="Times New Roman" w:hAnsi="Times New Roman" w:cs="Times New Roman"/>
      <w:sz w:val="26"/>
      <w:szCs w:val="26"/>
    </w:rPr>
  </w:style>
  <w:style w:type="character" w:customStyle="1" w:styleId="CharStyle37">
    <w:name w:val="Char Style 37"/>
    <w:basedOn w:val="a0"/>
    <w:link w:val="Style36"/>
    <w:uiPriority w:val="99"/>
    <w:rsid w:val="00A91789"/>
    <w:rPr>
      <w:spacing w:val="10"/>
      <w:sz w:val="31"/>
      <w:szCs w:val="31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91789"/>
    <w:pPr>
      <w:widowControl w:val="0"/>
      <w:shd w:val="clear" w:color="auto" w:fill="FFFFFF"/>
      <w:spacing w:after="0" w:line="240" w:lineRule="atLeast"/>
      <w:outlineLvl w:val="3"/>
    </w:pPr>
    <w:rPr>
      <w:rFonts w:asciiTheme="minorHAnsi" w:eastAsiaTheme="minorHAnsi" w:hAnsiTheme="minorHAnsi" w:cstheme="minorBidi"/>
      <w:spacing w:val="10"/>
      <w:sz w:val="31"/>
      <w:szCs w:val="31"/>
      <w:lang w:eastAsia="en-US"/>
    </w:rPr>
  </w:style>
  <w:style w:type="paragraph" w:styleId="a4">
    <w:name w:val="Balloon Text"/>
    <w:basedOn w:val="a"/>
    <w:link w:val="a5"/>
    <w:semiHidden/>
    <w:rsid w:val="00A91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91789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1789"/>
    <w:pPr>
      <w:ind w:left="720"/>
      <w:contextualSpacing/>
    </w:pPr>
  </w:style>
  <w:style w:type="table" w:styleId="a7">
    <w:name w:val="Table Grid"/>
    <w:basedOn w:val="a1"/>
    <w:uiPriority w:val="59"/>
    <w:rsid w:val="00A917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84477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22288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A47D52"/>
    <w:rPr>
      <w:i/>
      <w:iCs/>
    </w:rPr>
  </w:style>
  <w:style w:type="character" w:styleId="aa">
    <w:name w:val="Strong"/>
    <w:basedOn w:val="a0"/>
    <w:uiPriority w:val="22"/>
    <w:qFormat/>
    <w:rsid w:val="00A47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>
                <a:solidFill>
                  <a:srgbClr val="0070C0"/>
                </a:solidFill>
              </a:rPr>
              <a:t>Каналы поступления обращений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5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192632046160684E-3"/>
                  <c:y val="-3.989361702127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3191489361702114E-2"/>
                </c:manualLayout>
              </c:layout>
              <c:spPr/>
              <c:txPr>
                <a:bodyPr/>
                <a:lstStyle/>
                <a:p>
                  <a:pPr>
                    <a:defRPr sz="1050"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обращения в электронном виде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">
                  <c:v>1379</c:v>
                </c:pt>
                <c:pt idx="1">
                  <c:v>1109</c:v>
                </c:pt>
                <c:pt idx="2">
                  <c:v>180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018432"/>
        <c:axId val="162975104"/>
        <c:axId val="0"/>
      </c:bar3DChart>
      <c:catAx>
        <c:axId val="1600184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 b="1">
                <a:solidFill>
                  <a:srgbClr val="0070C0"/>
                </a:solidFill>
              </a:defRPr>
            </a:pPr>
            <a:endParaRPr lang="ru-RU"/>
          </a:p>
        </c:txPr>
        <c:crossAx val="162975104"/>
        <c:crosses val="autoZero"/>
        <c:auto val="1"/>
        <c:lblAlgn val="ctr"/>
        <c:lblOffset val="100"/>
        <c:noMultiLvlLbl val="0"/>
      </c:catAx>
      <c:valAx>
        <c:axId val="1629751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6001843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0070C0"/>
                </a:solidFill>
              </a:defRPr>
            </a:pPr>
            <a:r>
              <a:rPr lang="ru-RU" sz="1600">
                <a:solidFill>
                  <a:srgbClr val="0070C0"/>
                </a:solidFill>
              </a:rPr>
              <a:t>Результаты</a:t>
            </a:r>
            <a:r>
              <a:rPr lang="ru-RU" sz="1600" baseline="0">
                <a:solidFill>
                  <a:srgbClr val="0070C0"/>
                </a:solidFill>
              </a:rPr>
              <a:t> рассмотрения обращений</a:t>
            </a:r>
            <a:endParaRPr lang="ru-RU" sz="1600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23976878844342941"/>
          <c:y val="2.4449877750611259E-2"/>
        </c:manualLayout>
      </c:layout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892653402551808E-4"/>
          <c:y val="0.194298263737441"/>
          <c:w val="0.60291786045828255"/>
          <c:h val="0.80275975588625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2"/>
            <c:bubble3D val="0"/>
            <c:explosion val="6"/>
          </c:dPt>
          <c:dLbls>
            <c:dLbl>
              <c:idx val="0"/>
              <c:layout>
                <c:manualLayout>
                  <c:x val="-4.9162509266494382E-3"/>
                  <c:y val="8.1759492777339331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4791996420294823E-3"/>
                  <c:y val="4.944201656944472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3543156819138059E-2"/>
                  <c:y val="-5.592348022511858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5090026914574649E-3"/>
                  <c:y val="2.3837026484158929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4140858496092782E-3"/>
                  <c:y val="1.935695538057743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B0F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поддержано, принято положительное решение - 693</c:v>
                </c:pt>
                <c:pt idx="1">
                  <c:v>направлено по принадлежности - 344</c:v>
                </c:pt>
                <c:pt idx="2">
                  <c:v>даны разъяснения, представлена информация - 1 375</c:v>
                </c:pt>
                <c:pt idx="3">
                  <c:v>не поддержано, отказано или даны разъяснения - 182</c:v>
                </c:pt>
                <c:pt idx="4">
                  <c:v>списано в дело, ответ не дан - 74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693</c:v>
                </c:pt>
                <c:pt idx="1">
                  <c:v>344</c:v>
                </c:pt>
                <c:pt idx="2" formatCode="#,##0">
                  <c:v>1375</c:v>
                </c:pt>
                <c:pt idx="3">
                  <c:v>182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734028236928399"/>
          <c:y val="0.13341001995777421"/>
          <c:w val="0.37367063372803588"/>
          <c:h val="0.81939209004742397"/>
        </c:manualLayout>
      </c:layout>
      <c:overlay val="0"/>
      <c:txPr>
        <a:bodyPr/>
        <a:lstStyle/>
        <a:p>
          <a:pPr>
            <a:defRPr sz="1050" b="1">
              <a:solidFill>
                <a:srgbClr val="0070C0"/>
              </a:solidFill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 sz="12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>
                <a:solidFill>
                  <a:srgbClr val="0070C0"/>
                </a:solidFill>
              </a:rPr>
              <a:t>Тематики обращений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16779416657427E-2"/>
          <c:y val="0.1722694464328324"/>
          <c:w val="0.4414475130263889"/>
          <c:h val="0.7330375880928994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Тематики обращений</c:v>
                </c:pt>
              </c:strCache>
            </c:strRef>
          </c:tx>
          <c:explosion val="8"/>
          <c:dPt>
            <c:idx val="0"/>
            <c:bubble3D val="0"/>
            <c:explosion val="9"/>
          </c:dPt>
          <c:dLbls>
            <c:dLbl>
              <c:idx val="0"/>
              <c:layout>
                <c:manualLayout>
                  <c:x val="4.6581300182304788E-2"/>
                  <c:y val="-0.1748549452790793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4570259208731278E-2"/>
                  <c:y val="0.12345679012345678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C0000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5497953615279713E-2"/>
                  <c:y val="6.2870787200098853E-17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8685446009389679E-2"/>
                  <c:y val="-9.4696969696969766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4.6948356807511762E-2"/>
                  <c:y val="-9.785353535353538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B0F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3.5211267605633818E-2"/>
                  <c:y val="-9.154040404040404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6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1126760563380278E-2"/>
                  <c:y val="-0.1041666666666667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2.3476026764260539E-3"/>
                  <c:y val="-0.10416666666666667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6431924882629109E-2"/>
                  <c:y val="-0.1010101010101010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жилищно-коммунальное хозяйство - 1 200</c:v>
                </c:pt>
                <c:pt idx="1">
                  <c:v>землепользование, градостроительство - 488</c:v>
                </c:pt>
                <c:pt idx="2">
                  <c:v>обеспечение законности и правопорядка - 398</c:v>
                </c:pt>
                <c:pt idx="3">
                  <c:v>жилье - 265</c:v>
                </c:pt>
                <c:pt idx="4">
                  <c:v>транспорт и БДД - 101</c:v>
                </c:pt>
                <c:pt idx="5">
                  <c:v>здравоохранение,образование, культура, спорт - 88</c:v>
                </c:pt>
                <c:pt idx="6">
                  <c:v>социальное обеспечение - 71</c:v>
                </c:pt>
                <c:pt idx="7">
                  <c:v>прочие вопросы - 57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#,##0">
                  <c:v>1200</c:v>
                </c:pt>
                <c:pt idx="1">
                  <c:v>488</c:v>
                </c:pt>
                <c:pt idx="2">
                  <c:v>398</c:v>
                </c:pt>
                <c:pt idx="3">
                  <c:v>265</c:v>
                </c:pt>
                <c:pt idx="4">
                  <c:v>101</c:v>
                </c:pt>
                <c:pt idx="5">
                  <c:v>88</c:v>
                </c:pt>
                <c:pt idx="6">
                  <c:v>71</c:v>
                </c:pt>
                <c:pt idx="7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172413793103459"/>
          <c:y val="0.11811050459183399"/>
          <c:w val="0.4339080459770116"/>
          <c:h val="0.84549323972540258"/>
        </c:manualLayout>
      </c:layout>
      <c:overlay val="0"/>
      <c:txPr>
        <a:bodyPr/>
        <a:lstStyle/>
        <a:p>
          <a:pPr>
            <a:defRPr sz="1050" b="1">
              <a:solidFill>
                <a:srgbClr val="0070C0"/>
              </a:solidFill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>
                <a:solidFill>
                  <a:srgbClr val="0070C0"/>
                </a:solidFill>
              </a:rPr>
              <a:t>Сравнительный анализ обращений </a:t>
            </a:r>
          </a:p>
          <a:p>
            <a:pPr>
              <a:defRPr>
                <a:solidFill>
                  <a:srgbClr val="0070C0"/>
                </a:solidFill>
              </a:defRPr>
            </a:pPr>
            <a:r>
              <a:rPr lang="ru-RU">
                <a:solidFill>
                  <a:srgbClr val="0070C0"/>
                </a:solidFill>
              </a:rPr>
              <a:t>по вопросам ЖКХ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05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Тарифы и оплата коммунальных услуг</c:v>
                </c:pt>
                <c:pt idx="1">
                  <c:v>Бытовое обслуживание населения (ритуальные услуги, услуги бани)</c:v>
                </c:pt>
                <c:pt idx="2">
                  <c:v>Газоснабжение</c:v>
                </c:pt>
                <c:pt idx="3">
                  <c:v>Регулирование численности безнадзорных животных (собак)</c:v>
                </c:pt>
                <c:pt idx="4">
                  <c:v>Отопление и горячее водоснабжение</c:v>
                </c:pt>
                <c:pt idx="5">
                  <c:v>Санитарное состояние - ТКО, несанкц. свалки</c:v>
                </c:pt>
                <c:pt idx="6">
                  <c:v>Водоснабжение, водоотведение, эксплуатация ливневой канализации</c:v>
                </c:pt>
                <c:pt idx="7">
                  <c:v>Электроснабжение</c:v>
                </c:pt>
                <c:pt idx="8">
                  <c:v>Содержание жилого фонда, работа управляющих компаний</c:v>
                </c:pt>
                <c:pt idx="9">
                  <c:v>Развитие территорий - благоустройство, спил аварийных деревьев и т.п.</c:v>
                </c:pt>
                <c:pt idx="10">
                  <c:v>Строительство, ремонт и содержание дорог и тротуаров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13</c:v>
                </c:pt>
                <c:pt idx="4">
                  <c:v>17</c:v>
                </c:pt>
                <c:pt idx="5">
                  <c:v>116</c:v>
                </c:pt>
                <c:pt idx="6">
                  <c:v>54</c:v>
                </c:pt>
                <c:pt idx="7">
                  <c:v>142</c:v>
                </c:pt>
                <c:pt idx="8">
                  <c:v>115</c:v>
                </c:pt>
                <c:pt idx="9">
                  <c:v>246</c:v>
                </c:pt>
                <c:pt idx="10">
                  <c:v>430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050"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Тарифы и оплата коммунальных услуг</c:v>
                </c:pt>
                <c:pt idx="1">
                  <c:v>Бытовое обслуживание населения (ритуальные услуги, услуги бани)</c:v>
                </c:pt>
                <c:pt idx="2">
                  <c:v>Газоснабжение</c:v>
                </c:pt>
                <c:pt idx="3">
                  <c:v>Регулирование численности безнадзорных животных (собак)</c:v>
                </c:pt>
                <c:pt idx="4">
                  <c:v>Отопление и горячее водоснабжение</c:v>
                </c:pt>
                <c:pt idx="5">
                  <c:v>Санитарное состояние - ТКО, несанкц. свалки</c:v>
                </c:pt>
                <c:pt idx="6">
                  <c:v>Водоснабжение, водоотведение, эксплуатация ливневой канализации</c:v>
                </c:pt>
                <c:pt idx="7">
                  <c:v>Электроснабжение</c:v>
                </c:pt>
                <c:pt idx="8">
                  <c:v>Содержание жилого фонда, работа управляющих компаний</c:v>
                </c:pt>
                <c:pt idx="9">
                  <c:v>Развитие территорий - благоустройство, спил аварийных деревьев и т.п.</c:v>
                </c:pt>
                <c:pt idx="10">
                  <c:v>Строительство, ремонт и содержание дорог и тротуаров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14</c:v>
                </c:pt>
                <c:pt idx="1">
                  <c:v>22</c:v>
                </c:pt>
                <c:pt idx="2">
                  <c:v>28</c:v>
                </c:pt>
                <c:pt idx="3">
                  <c:v>39</c:v>
                </c:pt>
                <c:pt idx="4">
                  <c:v>40</c:v>
                </c:pt>
                <c:pt idx="5">
                  <c:v>54</c:v>
                </c:pt>
                <c:pt idx="6">
                  <c:v>55</c:v>
                </c:pt>
                <c:pt idx="7">
                  <c:v>93</c:v>
                </c:pt>
                <c:pt idx="8">
                  <c:v>130</c:v>
                </c:pt>
                <c:pt idx="9">
                  <c:v>200</c:v>
                </c:pt>
                <c:pt idx="10">
                  <c:v>334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2919424"/>
        <c:axId val="176340992"/>
      </c:barChart>
      <c:catAx>
        <c:axId val="16291942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>
                <a:solidFill>
                  <a:srgbClr val="0070C0"/>
                </a:solidFill>
              </a:defRPr>
            </a:pPr>
            <a:endParaRPr lang="ru-RU"/>
          </a:p>
        </c:txPr>
        <c:crossAx val="176340992"/>
        <c:crosses val="autoZero"/>
        <c:auto val="1"/>
        <c:lblAlgn val="ctr"/>
        <c:lblOffset val="100"/>
        <c:noMultiLvlLbl val="0"/>
      </c:catAx>
      <c:valAx>
        <c:axId val="1763409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2919424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050" b="1">
                <a:solidFill>
                  <a:srgbClr val="0070C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 b="1">
                <a:solidFill>
                  <a:srgbClr val="C00000"/>
                </a:solidFill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>
                <a:solidFill>
                  <a:srgbClr val="0070C0"/>
                </a:solidFill>
              </a:rPr>
              <a:t>Сравнительный анализ обращений </a:t>
            </a:r>
          </a:p>
          <a:p>
            <a:pPr>
              <a:defRPr>
                <a:solidFill>
                  <a:srgbClr val="0070C0"/>
                </a:solidFill>
              </a:defRPr>
            </a:pPr>
            <a:r>
              <a:rPr lang="ru-RU">
                <a:solidFill>
                  <a:srgbClr val="0070C0"/>
                </a:solidFill>
              </a:rPr>
              <a:t>по тематикам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Прочие вопросы</c:v>
                </c:pt>
                <c:pt idx="1">
                  <c:v>Здравоохранение, образование, культура,          спорт</c:v>
                </c:pt>
                <c:pt idx="2">
                  <c:v>Социальное обеспечение</c:v>
                </c:pt>
                <c:pt idx="3">
                  <c:v>Транспорт и БДД</c:v>
                </c:pt>
                <c:pt idx="4">
                  <c:v>Жилищные вопросы</c:v>
                </c:pt>
                <c:pt idx="5">
                  <c:v>Землепользование, градостроительство,              управление муниципальным имуществом</c:v>
                </c:pt>
                <c:pt idx="6">
                  <c:v>Обеспечение законности и правопорядка</c:v>
                </c:pt>
                <c:pt idx="7">
                  <c:v>Жилищно-коммунальное хозяйство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</c:v>
                </c:pt>
                <c:pt idx="1">
                  <c:v>61</c:v>
                </c:pt>
                <c:pt idx="2">
                  <c:v>63</c:v>
                </c:pt>
                <c:pt idx="3">
                  <c:v>84</c:v>
                </c:pt>
                <c:pt idx="4">
                  <c:v>152</c:v>
                </c:pt>
                <c:pt idx="5">
                  <c:v>419</c:v>
                </c:pt>
                <c:pt idx="6">
                  <c:v>423</c:v>
                </c:pt>
                <c:pt idx="7">
                  <c:v>1009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Прочие вопросы</c:v>
                </c:pt>
                <c:pt idx="1">
                  <c:v>Здравоохранение, образование, культура,          спорт</c:v>
                </c:pt>
                <c:pt idx="2">
                  <c:v>Социальное обеспечение</c:v>
                </c:pt>
                <c:pt idx="3">
                  <c:v>Транспорт и БДД</c:v>
                </c:pt>
                <c:pt idx="4">
                  <c:v>Жилищные вопросы</c:v>
                </c:pt>
                <c:pt idx="5">
                  <c:v>Землепользование, градостроительство,              управление муниципальным имуществом</c:v>
                </c:pt>
                <c:pt idx="6">
                  <c:v>Обеспечение законности и правопорядка</c:v>
                </c:pt>
                <c:pt idx="7">
                  <c:v>Жилищно-коммунальное хозяйство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</c:v>
                </c:pt>
                <c:pt idx="1">
                  <c:v>88</c:v>
                </c:pt>
                <c:pt idx="2">
                  <c:v>71</c:v>
                </c:pt>
                <c:pt idx="3">
                  <c:v>101</c:v>
                </c:pt>
                <c:pt idx="4">
                  <c:v>265</c:v>
                </c:pt>
                <c:pt idx="5">
                  <c:v>488</c:v>
                </c:pt>
                <c:pt idx="6">
                  <c:v>398</c:v>
                </c:pt>
                <c:pt idx="7">
                  <c:v>1200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2920960"/>
        <c:axId val="176342720"/>
      </c:barChart>
      <c:catAx>
        <c:axId val="1629209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50" b="1">
                <a:solidFill>
                  <a:srgbClr val="0070C0"/>
                </a:solidFill>
              </a:defRPr>
            </a:pPr>
            <a:endParaRPr lang="ru-RU"/>
          </a:p>
        </c:txPr>
        <c:crossAx val="176342720"/>
        <c:crosses val="autoZero"/>
        <c:auto val="1"/>
        <c:lblAlgn val="ctr"/>
        <c:lblOffset val="100"/>
        <c:noMultiLvlLbl val="0"/>
      </c:catAx>
      <c:valAx>
        <c:axId val="1763427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2920960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 algn="just">
              <a:defRPr sz="1050" b="1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algn="just">
              <a:defRPr sz="1050" b="1">
                <a:solidFill>
                  <a:srgbClr val="00B050"/>
                </a:solidFill>
              </a:defRPr>
            </a:pPr>
            <a:endParaRPr lang="ru-RU"/>
          </a:p>
        </c:txPr>
      </c:legendEntry>
      <c:overlay val="0"/>
      <c:txPr>
        <a:bodyPr/>
        <a:lstStyle/>
        <a:p>
          <a:pPr algn="just">
            <a:defRPr sz="1050" b="1">
              <a:solidFill>
                <a:srgbClr val="0070C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 algn="ctr">
              <a:defRPr sz="1600">
                <a:solidFill>
                  <a:srgbClr val="0070C0"/>
                </a:solidFill>
              </a:defRPr>
            </a:pPr>
            <a:r>
              <a:rPr lang="ru-RU" sz="1600">
                <a:solidFill>
                  <a:srgbClr val="0070C0"/>
                </a:solidFill>
              </a:rPr>
              <a:t>Обращения</a:t>
            </a:r>
            <a:r>
              <a:rPr lang="ru-RU" sz="1600" baseline="0">
                <a:solidFill>
                  <a:srgbClr val="0070C0"/>
                </a:solidFill>
              </a:rPr>
              <a:t> граждан по территориальной </a:t>
            </a:r>
          </a:p>
          <a:p>
            <a:pPr algn="ctr">
              <a:defRPr sz="1600">
                <a:solidFill>
                  <a:srgbClr val="0070C0"/>
                </a:solidFill>
              </a:defRPr>
            </a:pPr>
            <a:r>
              <a:rPr lang="ru-RU" sz="1600" baseline="0">
                <a:solidFill>
                  <a:srgbClr val="0070C0"/>
                </a:solidFill>
              </a:rPr>
              <a:t>принадлежности</a:t>
            </a:r>
            <a:endParaRPr lang="ru-RU" sz="1600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22145295579774379"/>
          <c:y val="2.904876148293964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Поселения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Волошовское сельское поселение</c:v>
                </c:pt>
                <c:pt idx="1">
                  <c:v>Ретюнское сельское поселение</c:v>
                </c:pt>
                <c:pt idx="2">
                  <c:v>Торковичское сельское поселение</c:v>
                </c:pt>
                <c:pt idx="3">
                  <c:v>Володарское сельское поселение</c:v>
                </c:pt>
                <c:pt idx="4">
                  <c:v>Серебрянское сельское поселение</c:v>
                </c:pt>
                <c:pt idx="5">
                  <c:v>Дзержинское сельское поселение</c:v>
                </c:pt>
                <c:pt idx="6">
                  <c:v>Ям-Тесовское сельское поселение</c:v>
                </c:pt>
                <c:pt idx="7">
                  <c:v>Осьминское сельское поселение</c:v>
                </c:pt>
                <c:pt idx="8">
                  <c:v>Оредежское сельское поселение</c:v>
                </c:pt>
                <c:pt idx="9">
                  <c:v>Заклинское сельское поселение</c:v>
                </c:pt>
                <c:pt idx="10">
                  <c:v>Скребловское сельское поселение</c:v>
                </c:pt>
                <c:pt idx="11">
                  <c:v>Толмачевское городское поселение</c:v>
                </c:pt>
                <c:pt idx="12">
                  <c:v>Мшинское сельское поселение</c:v>
                </c:pt>
                <c:pt idx="13">
                  <c:v>Лужское городское поселение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15</c:v>
                </c:pt>
                <c:pt idx="1">
                  <c:v>21</c:v>
                </c:pt>
                <c:pt idx="2">
                  <c:v>23</c:v>
                </c:pt>
                <c:pt idx="3">
                  <c:v>23</c:v>
                </c:pt>
                <c:pt idx="4">
                  <c:v>34</c:v>
                </c:pt>
                <c:pt idx="5">
                  <c:v>45</c:v>
                </c:pt>
                <c:pt idx="6">
                  <c:v>45</c:v>
                </c:pt>
                <c:pt idx="7">
                  <c:v>57</c:v>
                </c:pt>
                <c:pt idx="8">
                  <c:v>59</c:v>
                </c:pt>
                <c:pt idx="9">
                  <c:v>76</c:v>
                </c:pt>
                <c:pt idx="10">
                  <c:v>94</c:v>
                </c:pt>
                <c:pt idx="11">
                  <c:v>129</c:v>
                </c:pt>
                <c:pt idx="12">
                  <c:v>139</c:v>
                </c:pt>
                <c:pt idx="13">
                  <c:v>1908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0022016"/>
        <c:axId val="176344448"/>
      </c:barChart>
      <c:catAx>
        <c:axId val="1600220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50" b="1">
                <a:solidFill>
                  <a:srgbClr val="0070C0"/>
                </a:solidFill>
              </a:defRPr>
            </a:pPr>
            <a:endParaRPr lang="ru-RU"/>
          </a:p>
        </c:txPr>
        <c:crossAx val="176344448"/>
        <c:crosses val="autoZero"/>
        <c:auto val="1"/>
        <c:lblAlgn val="ctr"/>
        <c:lblOffset val="100"/>
        <c:noMultiLvlLbl val="0"/>
      </c:catAx>
      <c:valAx>
        <c:axId val="176344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60022016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0.5222</cdr:x>
      <cdr:y>0.31538</cdr:y>
    </cdr:from>
    <cdr:to>
      <cdr:x>0.9879</cdr:x>
      <cdr:y>0.87316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163436" y="1336178"/>
          <a:ext cx="2821164" cy="236315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9900-64F1-45FE-9609-831CAC96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9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Ivanovala</cp:lastModifiedBy>
  <cp:revision>43</cp:revision>
  <cp:lastPrinted>2025-01-25T17:58:00Z</cp:lastPrinted>
  <dcterms:created xsi:type="dcterms:W3CDTF">2024-01-21T07:00:00Z</dcterms:created>
  <dcterms:modified xsi:type="dcterms:W3CDTF">2025-04-29T10:44:00Z</dcterms:modified>
</cp:coreProperties>
</file>