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4D" w:rsidRDefault="002069A5">
      <w:pPr>
        <w:spacing w:line="240" w:lineRule="exact"/>
        <w:contextualSpacing/>
        <w:jc w:val="center"/>
        <w:rPr>
          <w:rFonts w:eastAsiaTheme="minorHAnsi"/>
          <w:b/>
        </w:rPr>
      </w:pPr>
      <w:r>
        <w:rPr>
          <w:rFonts w:eastAsiaTheme="minorHAnsi"/>
          <w:b/>
        </w:rPr>
        <w:t xml:space="preserve">Перечень </w:t>
      </w:r>
      <w:r>
        <w:rPr>
          <w:rFonts w:eastAsiaTheme="minorHAnsi"/>
          <w:b/>
        </w:rPr>
        <w:br/>
        <w:t xml:space="preserve">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w:t>
      </w:r>
      <w:r>
        <w:rPr>
          <w:rFonts w:eastAsiaTheme="minorHAnsi"/>
          <w:b/>
        </w:rPr>
        <w:br/>
        <w:t xml:space="preserve">на территории </w:t>
      </w:r>
      <w:r w:rsidR="005F6E5D">
        <w:rPr>
          <w:rFonts w:eastAsiaTheme="minorHAnsi"/>
          <w:b/>
        </w:rPr>
        <w:t>Лужского муниципального района Ленинградской области</w:t>
      </w:r>
      <w:bookmarkStart w:id="0" w:name="_GoBack"/>
      <w:bookmarkEnd w:id="0"/>
      <w:r>
        <w:rPr>
          <w:rFonts w:eastAsiaTheme="minorHAnsi"/>
          <w:b/>
        </w:rPr>
        <w:t>, а также информация о мерах ответственности, применяемых при нарушении обязательных требований</w:t>
      </w:r>
    </w:p>
    <w:p w:rsidR="0029044D" w:rsidRDefault="0029044D">
      <w:pPr>
        <w:spacing w:line="240" w:lineRule="exact"/>
        <w:contextualSpacing/>
        <w:jc w:val="center"/>
        <w:rPr>
          <w:rFonts w:eastAsiaTheme="minorHAnsi"/>
          <w:b/>
        </w:rPr>
      </w:pPr>
    </w:p>
    <w:p w:rsidR="0029044D" w:rsidRDefault="0029044D">
      <w:pPr>
        <w:spacing w:line="240" w:lineRule="exact"/>
        <w:contextualSpacing/>
        <w:jc w:val="center"/>
        <w:rPr>
          <w:rFonts w:eastAsiaTheme="minorHAnsi"/>
          <w:b/>
        </w:rPr>
      </w:pPr>
    </w:p>
    <w:tbl>
      <w:tblPr>
        <w:tblStyle w:val="af4"/>
        <w:tblW w:w="14992" w:type="dxa"/>
        <w:tblLook w:val="04A0" w:firstRow="1" w:lastRow="0" w:firstColumn="1" w:lastColumn="0" w:noHBand="0" w:noVBand="1"/>
      </w:tblPr>
      <w:tblGrid>
        <w:gridCol w:w="540"/>
        <w:gridCol w:w="2051"/>
        <w:gridCol w:w="12401"/>
      </w:tblGrid>
      <w:tr w:rsidR="0029044D">
        <w:tc>
          <w:tcPr>
            <w:tcW w:w="540" w:type="dxa"/>
          </w:tcPr>
          <w:p w:rsidR="0029044D" w:rsidRDefault="002069A5">
            <w:pPr>
              <w:jc w:val="center"/>
              <w:rPr>
                <w:sz w:val="24"/>
                <w:szCs w:val="24"/>
              </w:rPr>
            </w:pPr>
            <w:r>
              <w:rPr>
                <w:sz w:val="24"/>
                <w:szCs w:val="24"/>
              </w:rPr>
              <w:t>№ п/п</w:t>
            </w:r>
          </w:p>
        </w:tc>
        <w:tc>
          <w:tcPr>
            <w:tcW w:w="2051" w:type="dxa"/>
          </w:tcPr>
          <w:p w:rsidR="0029044D" w:rsidRDefault="002069A5">
            <w:pPr>
              <w:jc w:val="center"/>
              <w:rPr>
                <w:sz w:val="24"/>
                <w:szCs w:val="24"/>
              </w:rPr>
            </w:pPr>
            <w:r>
              <w:rPr>
                <w:sz w:val="24"/>
                <w:szCs w:val="24"/>
              </w:rPr>
              <w:t>Структурная единица</w:t>
            </w:r>
          </w:p>
        </w:tc>
        <w:tc>
          <w:tcPr>
            <w:tcW w:w="12401" w:type="dxa"/>
          </w:tcPr>
          <w:p w:rsidR="0029044D" w:rsidRDefault="002069A5">
            <w:pPr>
              <w:jc w:val="center"/>
              <w:rPr>
                <w:b/>
                <w:sz w:val="24"/>
                <w:szCs w:val="24"/>
              </w:rPr>
            </w:pPr>
            <w:r>
              <w:rPr>
                <w:b/>
                <w:sz w:val="24"/>
                <w:szCs w:val="24"/>
              </w:rPr>
              <w:t>Текст нормативного правового акта, содержащего обязательные требования</w:t>
            </w:r>
          </w:p>
        </w:tc>
      </w:tr>
      <w:tr w:rsidR="0029044D">
        <w:tc>
          <w:tcPr>
            <w:tcW w:w="14992" w:type="dxa"/>
            <w:gridSpan w:val="3"/>
          </w:tcPr>
          <w:p w:rsidR="0029044D" w:rsidRDefault="002069A5">
            <w:pPr>
              <w:spacing w:before="120" w:after="120"/>
              <w:ind w:firstLine="459"/>
              <w:jc w:val="center"/>
              <w:rPr>
                <w:b/>
                <w:sz w:val="24"/>
                <w:szCs w:val="24"/>
              </w:rPr>
            </w:pPr>
            <w:r>
              <w:rPr>
                <w:b/>
                <w:sz w:val="24"/>
                <w:szCs w:val="24"/>
              </w:rPr>
              <w:t>Земельный кодекс Российской Федерации</w:t>
            </w:r>
          </w:p>
        </w:tc>
      </w:tr>
      <w:tr w:rsidR="0029044D">
        <w:tc>
          <w:tcPr>
            <w:tcW w:w="540" w:type="dxa"/>
          </w:tcPr>
          <w:p w:rsidR="0029044D" w:rsidRDefault="002069A5">
            <w:pPr>
              <w:rPr>
                <w:sz w:val="24"/>
                <w:szCs w:val="24"/>
              </w:rPr>
            </w:pPr>
            <w:r>
              <w:rPr>
                <w:sz w:val="24"/>
                <w:szCs w:val="24"/>
              </w:rPr>
              <w:t>1</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пункт 2 статьи 7</w:t>
            </w:r>
          </w:p>
        </w:tc>
        <w:tc>
          <w:tcPr>
            <w:tcW w:w="12401" w:type="dxa"/>
          </w:tcPr>
          <w:p w:rsidR="0029044D" w:rsidRDefault="002069A5">
            <w:pPr>
              <w:shd w:val="clear" w:color="auto" w:fill="FFFFFF"/>
              <w:ind w:firstLine="459"/>
              <w:jc w:val="both"/>
              <w:rPr>
                <w:rFonts w:eastAsia="Times New Roman"/>
                <w:sz w:val="24"/>
                <w:szCs w:val="24"/>
                <w:lang w:eastAsia="ru-RU"/>
              </w:rPr>
            </w:pPr>
            <w:r>
              <w:rPr>
                <w:rFonts w:eastAsia="Times New Roman"/>
                <w:sz w:val="24"/>
                <w:szCs w:val="24"/>
                <w:lang w:eastAsia="ru-RU"/>
              </w:rPr>
              <w:t>Земли, указанные в пункте 1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bookmarkStart w:id="1" w:name="dst100063"/>
            <w:bookmarkEnd w:id="1"/>
            <w:r>
              <w:rPr>
                <w:rFonts w:eastAsia="Times New Roman"/>
                <w:sz w:val="24"/>
                <w:szCs w:val="24"/>
                <w:lang w:eastAsia="ru-RU"/>
              </w:rPr>
              <w:t xml:space="preserve"> </w:t>
            </w:r>
          </w:p>
          <w:p w:rsidR="0029044D" w:rsidRDefault="002069A5">
            <w:pPr>
              <w:shd w:val="clear" w:color="auto" w:fill="FFFFFF"/>
              <w:ind w:firstLine="459"/>
              <w:jc w:val="both"/>
              <w:rPr>
                <w:rFonts w:eastAsia="Times New Roman"/>
                <w:sz w:val="24"/>
                <w:szCs w:val="24"/>
                <w:lang w:eastAsia="ru-RU"/>
              </w:rPr>
            </w:pPr>
            <w:r>
              <w:rPr>
                <w:rFonts w:eastAsia="Times New Roman"/>
                <w:sz w:val="24"/>
                <w:szCs w:val="24"/>
                <w:lang w:eastAsia="ru-RU"/>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bookmarkStart w:id="2" w:name="dst101118"/>
            <w:bookmarkEnd w:id="2"/>
          </w:p>
          <w:p w:rsidR="0029044D" w:rsidRDefault="002069A5">
            <w:pPr>
              <w:shd w:val="clear" w:color="auto" w:fill="FFFFFF"/>
              <w:ind w:firstLine="459"/>
              <w:jc w:val="both"/>
              <w:rPr>
                <w:sz w:val="24"/>
                <w:szCs w:val="24"/>
              </w:rPr>
            </w:pPr>
            <w:r>
              <w:rPr>
                <w:rFonts w:eastAsia="Times New Roman"/>
                <w:sz w:val="24"/>
                <w:szCs w:val="24"/>
                <w:lang w:eastAsia="ru-RU"/>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tc>
      </w:tr>
      <w:tr w:rsidR="0029044D">
        <w:tc>
          <w:tcPr>
            <w:tcW w:w="540" w:type="dxa"/>
          </w:tcPr>
          <w:p w:rsidR="0029044D" w:rsidRDefault="002069A5">
            <w:pPr>
              <w:rPr>
                <w:sz w:val="24"/>
                <w:szCs w:val="24"/>
              </w:rPr>
            </w:pPr>
            <w:r>
              <w:rPr>
                <w:sz w:val="24"/>
                <w:szCs w:val="24"/>
              </w:rPr>
              <w:t>2</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пункт 1 статьи 25</w:t>
            </w:r>
          </w:p>
        </w:tc>
        <w:tc>
          <w:tcPr>
            <w:tcW w:w="12401" w:type="dxa"/>
          </w:tcPr>
          <w:p w:rsidR="0029044D" w:rsidRDefault="002069A5">
            <w:pPr>
              <w:ind w:firstLine="459"/>
              <w:jc w:val="both"/>
              <w:rPr>
                <w:sz w:val="24"/>
                <w:szCs w:val="24"/>
              </w:rPr>
            </w:pPr>
            <w:r>
              <w:rPr>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tc>
      </w:tr>
      <w:tr w:rsidR="0029044D">
        <w:tc>
          <w:tcPr>
            <w:tcW w:w="540" w:type="dxa"/>
          </w:tcPr>
          <w:p w:rsidR="0029044D" w:rsidRDefault="002069A5">
            <w:pPr>
              <w:rPr>
                <w:sz w:val="24"/>
                <w:szCs w:val="24"/>
              </w:rPr>
            </w:pPr>
            <w:r>
              <w:rPr>
                <w:sz w:val="24"/>
                <w:szCs w:val="24"/>
              </w:rPr>
              <w:t>3</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пункт 1 статьи 26</w:t>
            </w:r>
          </w:p>
        </w:tc>
        <w:tc>
          <w:tcPr>
            <w:tcW w:w="12401" w:type="dxa"/>
          </w:tcPr>
          <w:p w:rsidR="0029044D" w:rsidRDefault="002069A5">
            <w:pPr>
              <w:ind w:firstLine="459"/>
              <w:jc w:val="both"/>
              <w:rPr>
                <w:sz w:val="24"/>
                <w:szCs w:val="24"/>
              </w:rPr>
            </w:pPr>
            <w:r>
              <w:rPr>
                <w:sz w:val="24"/>
                <w:szCs w:val="24"/>
              </w:rPr>
              <w:t>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tc>
      </w:tr>
      <w:tr w:rsidR="0029044D">
        <w:tc>
          <w:tcPr>
            <w:tcW w:w="540" w:type="dxa"/>
          </w:tcPr>
          <w:p w:rsidR="0029044D" w:rsidRDefault="002069A5">
            <w:pPr>
              <w:rPr>
                <w:sz w:val="24"/>
                <w:szCs w:val="24"/>
              </w:rPr>
            </w:pPr>
            <w:r>
              <w:rPr>
                <w:sz w:val="24"/>
                <w:szCs w:val="24"/>
              </w:rPr>
              <w:t>4</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статья 42</w:t>
            </w:r>
          </w:p>
        </w:tc>
        <w:tc>
          <w:tcPr>
            <w:tcW w:w="12401" w:type="dxa"/>
          </w:tcPr>
          <w:p w:rsidR="0029044D" w:rsidRDefault="002069A5">
            <w:pPr>
              <w:ind w:firstLine="459"/>
              <w:jc w:val="both"/>
              <w:rPr>
                <w:rFonts w:eastAsia="Times New Roman"/>
                <w:sz w:val="24"/>
                <w:szCs w:val="24"/>
                <w:lang w:eastAsia="ru-RU"/>
              </w:rPr>
            </w:pPr>
            <w:r>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rsidR="0029044D" w:rsidRDefault="002069A5">
            <w:pPr>
              <w:ind w:firstLine="459"/>
              <w:jc w:val="both"/>
              <w:rPr>
                <w:rFonts w:eastAsia="Times New Roman"/>
                <w:sz w:val="24"/>
                <w:szCs w:val="24"/>
                <w:lang w:eastAsia="ru-RU"/>
              </w:rPr>
            </w:pPr>
            <w:r>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9044D" w:rsidRDefault="002069A5">
            <w:pPr>
              <w:ind w:firstLine="459"/>
              <w:jc w:val="both"/>
              <w:rPr>
                <w:rFonts w:eastAsia="Times New Roman"/>
                <w:sz w:val="24"/>
                <w:szCs w:val="24"/>
                <w:lang w:eastAsia="ru-RU"/>
              </w:rPr>
            </w:pPr>
            <w:r>
              <w:rPr>
                <w:rFonts w:eastAsia="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29044D" w:rsidRDefault="002069A5">
            <w:pPr>
              <w:ind w:firstLine="459"/>
              <w:jc w:val="both"/>
              <w:rPr>
                <w:rFonts w:eastAsia="Times New Roman"/>
                <w:sz w:val="24"/>
                <w:szCs w:val="24"/>
                <w:lang w:eastAsia="ru-RU"/>
              </w:rPr>
            </w:pPr>
            <w:r>
              <w:rPr>
                <w:rFonts w:eastAsia="Times New Roman"/>
                <w:sz w:val="24"/>
                <w:szCs w:val="24"/>
                <w:lang w:eastAsia="ru-RU"/>
              </w:rP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29044D" w:rsidRDefault="002069A5">
            <w:pPr>
              <w:ind w:firstLine="459"/>
              <w:jc w:val="both"/>
              <w:rPr>
                <w:rFonts w:eastAsia="Times New Roman"/>
                <w:sz w:val="24"/>
                <w:szCs w:val="24"/>
                <w:lang w:eastAsia="ru-RU"/>
              </w:rPr>
            </w:pPr>
            <w:r>
              <w:rPr>
                <w:rFonts w:eastAsia="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29044D" w:rsidRDefault="002069A5">
            <w:pPr>
              <w:ind w:firstLine="459"/>
              <w:jc w:val="both"/>
              <w:rPr>
                <w:rFonts w:eastAsia="Times New Roman"/>
                <w:sz w:val="24"/>
                <w:szCs w:val="24"/>
                <w:lang w:eastAsia="ru-RU"/>
              </w:rPr>
            </w:pPr>
            <w:r>
              <w:rPr>
                <w:rFonts w:eastAsia="Times New Roman"/>
                <w:sz w:val="24"/>
                <w:szCs w:val="24"/>
                <w:lang w:eastAsia="ru-RU"/>
              </w:rPr>
              <w:t>своевременно производить платежи за землю;</w:t>
            </w:r>
          </w:p>
          <w:p w:rsidR="0029044D" w:rsidRDefault="002069A5">
            <w:pPr>
              <w:ind w:firstLine="459"/>
              <w:jc w:val="both"/>
              <w:rPr>
                <w:rFonts w:eastAsia="Times New Roman"/>
                <w:sz w:val="24"/>
                <w:szCs w:val="24"/>
                <w:lang w:eastAsia="ru-RU"/>
              </w:rPr>
            </w:pPr>
            <w:r>
              <w:rPr>
                <w:rFonts w:eastAsia="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29044D" w:rsidRDefault="002069A5">
            <w:pPr>
              <w:ind w:firstLine="459"/>
              <w:jc w:val="both"/>
              <w:rPr>
                <w:rFonts w:eastAsia="Times New Roman"/>
                <w:sz w:val="24"/>
                <w:szCs w:val="24"/>
                <w:lang w:eastAsia="ru-RU"/>
              </w:rPr>
            </w:pPr>
            <w:r>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29044D" w:rsidRDefault="002069A5">
            <w:pPr>
              <w:ind w:firstLine="459"/>
              <w:jc w:val="both"/>
              <w:rPr>
                <w:rFonts w:eastAsia="Times New Roman"/>
                <w:sz w:val="24"/>
                <w:szCs w:val="24"/>
                <w:lang w:eastAsia="ru-RU"/>
              </w:rPr>
            </w:pPr>
            <w:r>
              <w:rPr>
                <w:rFonts w:eastAsia="Times New Roman"/>
                <w:sz w:val="24"/>
                <w:szCs w:val="24"/>
                <w:lang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Pr>
                <w:rFonts w:eastAsia="Times New Roman"/>
                <w:sz w:val="24"/>
                <w:szCs w:val="24"/>
                <w:lang w:eastAsia="ru-RU"/>
              </w:rPr>
              <w:t>аммиакопроводов</w:t>
            </w:r>
            <w:proofErr w:type="spellEnd"/>
            <w:r>
              <w:rPr>
                <w:rFonts w:eastAsia="Times New Roman"/>
                <w:sz w:val="24"/>
                <w:szCs w:val="24"/>
                <w:lang w:eastAsia="ru-RU"/>
              </w:rPr>
              <w:t xml:space="preserve">, по предупреждению чрезвычайных ситуаций, по ликвидации </w:t>
            </w:r>
            <w:proofErr w:type="gramStart"/>
            <w:r>
              <w:rPr>
                <w:rFonts w:eastAsia="Times New Roman"/>
                <w:sz w:val="24"/>
                <w:szCs w:val="24"/>
                <w:lang w:eastAsia="ru-RU"/>
              </w:rPr>
              <w:t>последствий</w:t>
            </w:r>
            <w:proofErr w:type="gramEnd"/>
            <w:r>
              <w:rPr>
                <w:rFonts w:eastAsia="Times New Roman"/>
                <w:sz w:val="24"/>
                <w:szCs w:val="24"/>
                <w:lang w:eastAsia="ru-RU"/>
              </w:rPr>
              <w:t xml:space="preserve"> возникших на них аварий, катастроф;</w:t>
            </w:r>
          </w:p>
          <w:p w:rsidR="0029044D" w:rsidRDefault="002069A5">
            <w:pPr>
              <w:ind w:firstLine="459"/>
              <w:jc w:val="both"/>
              <w:rPr>
                <w:sz w:val="24"/>
                <w:szCs w:val="24"/>
              </w:rPr>
            </w:pPr>
            <w:r>
              <w:rPr>
                <w:rFonts w:eastAsia="Times New Roman"/>
                <w:sz w:val="24"/>
                <w:szCs w:val="24"/>
                <w:lang w:eastAsia="ru-RU"/>
              </w:rPr>
              <w:t>выполнять иные требования, предусмотренные настоящим Кодексом, федеральными законами.</w:t>
            </w:r>
          </w:p>
        </w:tc>
      </w:tr>
      <w:tr w:rsidR="0029044D">
        <w:tc>
          <w:tcPr>
            <w:tcW w:w="14992" w:type="dxa"/>
            <w:gridSpan w:val="3"/>
          </w:tcPr>
          <w:p w:rsidR="0029044D" w:rsidRDefault="002069A5">
            <w:pPr>
              <w:spacing w:before="120" w:after="120"/>
              <w:ind w:firstLine="544"/>
              <w:jc w:val="center"/>
              <w:rPr>
                <w:rFonts w:eastAsia="Times New Roman"/>
                <w:b/>
                <w:sz w:val="24"/>
                <w:szCs w:val="24"/>
                <w:lang w:eastAsia="ru-RU"/>
              </w:rPr>
            </w:pPr>
            <w:r>
              <w:rPr>
                <w:rFonts w:eastAsia="Times New Roman"/>
                <w:b/>
                <w:sz w:val="24"/>
                <w:szCs w:val="24"/>
                <w:lang w:eastAsia="ru-RU"/>
              </w:rPr>
              <w:lastRenderedPageBreak/>
              <w:t>Гражданский кодекс Российской Федерации</w:t>
            </w:r>
          </w:p>
        </w:tc>
      </w:tr>
      <w:tr w:rsidR="0029044D">
        <w:trPr>
          <w:trHeight w:val="70"/>
        </w:trPr>
        <w:tc>
          <w:tcPr>
            <w:tcW w:w="540" w:type="dxa"/>
          </w:tcPr>
          <w:p w:rsidR="0029044D" w:rsidRDefault="0029044D">
            <w:pPr>
              <w:rPr>
                <w:sz w:val="24"/>
                <w:szCs w:val="24"/>
              </w:rPr>
            </w:pP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пункты 1, 2 статьи 8.1</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Pr>
                <w:rFonts w:eastAsia="Times New Roman"/>
                <w:sz w:val="24"/>
                <w:szCs w:val="24"/>
                <w:lang w:eastAsia="ru-RU"/>
              </w:rPr>
              <w:t>управомоченное</w:t>
            </w:r>
            <w:proofErr w:type="spellEnd"/>
            <w:r>
              <w:rPr>
                <w:rFonts w:eastAsia="Times New Roman"/>
                <w:sz w:val="24"/>
                <w:szCs w:val="24"/>
                <w:lang w:eastAsia="ru-RU"/>
              </w:rPr>
              <w:t xml:space="preserve"> лицо, содержание права, основание его возникновения.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29044D" w:rsidRDefault="002069A5">
            <w:pPr>
              <w:shd w:val="clear" w:color="auto" w:fill="FFFFFF"/>
              <w:ind w:firstLine="547"/>
              <w:jc w:val="both"/>
              <w:rPr>
                <w:rFonts w:eastAsia="Times New Roman"/>
                <w:sz w:val="24"/>
                <w:szCs w:val="24"/>
                <w:lang w:eastAsia="ru-RU"/>
              </w:rPr>
            </w:pPr>
            <w:bookmarkStart w:id="3" w:name="dst244"/>
            <w:bookmarkEnd w:id="3"/>
            <w:r>
              <w:rPr>
                <w:rFonts w:eastAsia="Times New Roman"/>
                <w:sz w:val="24"/>
                <w:szCs w:val="24"/>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29044D" w:rsidRDefault="002069A5">
            <w:pPr>
              <w:shd w:val="clear" w:color="auto" w:fill="FFFFFF"/>
              <w:ind w:firstLine="547"/>
              <w:jc w:val="both"/>
              <w:rPr>
                <w:rFonts w:eastAsia="Times New Roman"/>
                <w:sz w:val="24"/>
                <w:szCs w:val="24"/>
                <w:lang w:eastAsia="ru-RU"/>
              </w:rPr>
            </w:pPr>
            <w:bookmarkStart w:id="4" w:name="dst245"/>
            <w:bookmarkEnd w:id="4"/>
            <w:r>
              <w:rPr>
                <w:rFonts w:eastAsia="Times New Roman"/>
                <w:sz w:val="24"/>
                <w:szCs w:val="24"/>
                <w:lang w:eastAsia="ru-RU"/>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Pr>
                <w:rFonts w:eastAsia="Times New Roman"/>
                <w:sz w:val="24"/>
                <w:szCs w:val="24"/>
                <w:lang w:eastAsia="ru-RU"/>
              </w:rPr>
              <w:t>управомоченное</w:t>
            </w:r>
            <w:proofErr w:type="spellEnd"/>
            <w:r>
              <w:rPr>
                <w:rFonts w:eastAsia="Times New Roman"/>
                <w:sz w:val="24"/>
                <w:szCs w:val="24"/>
                <w:lang w:eastAsia="ru-RU"/>
              </w:rPr>
              <w:t xml:space="preserve"> лицо, содержание права, основание его возникновения.</w:t>
            </w:r>
          </w:p>
          <w:p w:rsidR="0029044D" w:rsidRDefault="002069A5">
            <w:pPr>
              <w:shd w:val="clear" w:color="auto" w:fill="FFFFFF"/>
              <w:ind w:firstLine="547"/>
              <w:jc w:val="both"/>
              <w:rPr>
                <w:rFonts w:eastAsia="Times New Roman"/>
                <w:sz w:val="24"/>
                <w:szCs w:val="24"/>
                <w:lang w:eastAsia="ru-RU"/>
              </w:rPr>
            </w:pPr>
            <w:bookmarkStart w:id="5" w:name="dst246"/>
            <w:bookmarkEnd w:id="5"/>
            <w:r>
              <w:rPr>
                <w:rFonts w:eastAsia="Times New Roman"/>
                <w:sz w:val="24"/>
                <w:szCs w:val="24"/>
                <w:lang w:eastAsia="ru-RU"/>
              </w:rPr>
              <w:lastRenderedPageBreak/>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29044D">
        <w:tc>
          <w:tcPr>
            <w:tcW w:w="14992" w:type="dxa"/>
            <w:gridSpan w:val="3"/>
          </w:tcPr>
          <w:p w:rsidR="0029044D" w:rsidRDefault="002069A5">
            <w:pPr>
              <w:pStyle w:val="25"/>
              <w:shd w:val="clear" w:color="auto" w:fill="auto"/>
              <w:spacing w:before="120" w:after="120" w:line="240" w:lineRule="auto"/>
              <w:rPr>
                <w:b/>
                <w:spacing w:val="0"/>
                <w:sz w:val="24"/>
                <w:szCs w:val="24"/>
              </w:rPr>
            </w:pPr>
            <w:r>
              <w:rPr>
                <w:b/>
                <w:spacing w:val="0"/>
                <w:sz w:val="24"/>
                <w:szCs w:val="24"/>
              </w:rPr>
              <w:lastRenderedPageBreak/>
              <w:t>Федеральный закон от 25.10.2001 № 137-ФЗ «О введении в действие Земельного кодекса Российской Федерации»</w:t>
            </w:r>
          </w:p>
        </w:tc>
      </w:tr>
      <w:tr w:rsidR="0029044D">
        <w:trPr>
          <w:trHeight w:val="3258"/>
        </w:trPr>
        <w:tc>
          <w:tcPr>
            <w:tcW w:w="540" w:type="dxa"/>
          </w:tcPr>
          <w:p w:rsidR="0029044D" w:rsidRDefault="002069A5">
            <w:pPr>
              <w:rPr>
                <w:sz w:val="24"/>
                <w:szCs w:val="24"/>
              </w:rPr>
            </w:pPr>
            <w:r>
              <w:rPr>
                <w:sz w:val="24"/>
                <w:szCs w:val="24"/>
              </w:rPr>
              <w:t>6</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пункт 2 статьи 3</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пунктами 1 и 2 статьи 2 настоящего Федерального закона.</w:t>
            </w:r>
          </w:p>
        </w:tc>
      </w:tr>
      <w:tr w:rsidR="0029044D">
        <w:trPr>
          <w:trHeight w:val="709"/>
        </w:trPr>
        <w:tc>
          <w:tcPr>
            <w:tcW w:w="14992" w:type="dxa"/>
            <w:gridSpan w:val="3"/>
            <w:vAlign w:val="center"/>
          </w:tcPr>
          <w:p w:rsidR="0029044D" w:rsidRDefault="002069A5">
            <w:pPr>
              <w:shd w:val="clear" w:color="auto" w:fill="FFFFFF"/>
              <w:ind w:firstLine="547"/>
              <w:jc w:val="center"/>
              <w:rPr>
                <w:rFonts w:eastAsia="Times New Roman"/>
                <w:b/>
                <w:sz w:val="24"/>
                <w:szCs w:val="24"/>
                <w:lang w:eastAsia="ru-RU"/>
              </w:rPr>
            </w:pPr>
            <w:r>
              <w:rPr>
                <w:rFonts w:eastAsia="Times New Roman"/>
                <w:b/>
                <w:sz w:val="24"/>
                <w:szCs w:val="24"/>
                <w:lang w:eastAsia="ru-RU"/>
              </w:rPr>
              <w:t>Меры ответственности,</w:t>
            </w:r>
          </w:p>
          <w:p w:rsidR="0029044D" w:rsidRDefault="002069A5">
            <w:pPr>
              <w:shd w:val="clear" w:color="auto" w:fill="FFFFFF"/>
              <w:ind w:firstLine="547"/>
              <w:jc w:val="center"/>
              <w:rPr>
                <w:rFonts w:eastAsia="Times New Roman"/>
                <w:b/>
                <w:sz w:val="24"/>
                <w:szCs w:val="24"/>
                <w:lang w:eastAsia="ru-RU"/>
              </w:rPr>
            </w:pPr>
            <w:r>
              <w:rPr>
                <w:rFonts w:eastAsia="Times New Roman"/>
                <w:b/>
                <w:sz w:val="24"/>
                <w:szCs w:val="24"/>
                <w:lang w:eastAsia="ru-RU"/>
              </w:rPr>
              <w:t>применяемые при нарушении обязательных требований земельного законодательства</w:t>
            </w:r>
          </w:p>
          <w:p w:rsidR="0029044D" w:rsidRDefault="0029044D">
            <w:pPr>
              <w:shd w:val="clear" w:color="auto" w:fill="FFFFFF"/>
              <w:ind w:firstLine="547"/>
              <w:jc w:val="center"/>
              <w:rPr>
                <w:rFonts w:eastAsia="Times New Roman"/>
                <w:b/>
                <w:sz w:val="24"/>
                <w:szCs w:val="24"/>
                <w:lang w:eastAsia="ru-RU"/>
              </w:rPr>
            </w:pPr>
          </w:p>
        </w:tc>
      </w:tr>
      <w:tr w:rsidR="0029044D">
        <w:trPr>
          <w:trHeight w:val="544"/>
        </w:trPr>
        <w:tc>
          <w:tcPr>
            <w:tcW w:w="14992" w:type="dxa"/>
            <w:gridSpan w:val="3"/>
          </w:tcPr>
          <w:p w:rsidR="0029044D" w:rsidRDefault="002069A5">
            <w:pPr>
              <w:shd w:val="clear" w:color="auto" w:fill="FFFFFF"/>
              <w:ind w:firstLine="547"/>
              <w:jc w:val="center"/>
              <w:rPr>
                <w:rFonts w:eastAsia="Times New Roman"/>
                <w:b/>
                <w:sz w:val="24"/>
                <w:szCs w:val="24"/>
                <w:lang w:eastAsia="ru-RU"/>
              </w:rPr>
            </w:pPr>
            <w:r>
              <w:rPr>
                <w:rFonts w:eastAsia="Times New Roman"/>
                <w:b/>
                <w:sz w:val="24"/>
                <w:szCs w:val="24"/>
                <w:lang w:eastAsia="ru-RU"/>
              </w:rPr>
              <w:t>Кодекс Российской Федерации об административных правонарушениях</w:t>
            </w:r>
          </w:p>
        </w:tc>
      </w:tr>
      <w:tr w:rsidR="0029044D">
        <w:tc>
          <w:tcPr>
            <w:tcW w:w="540" w:type="dxa"/>
          </w:tcPr>
          <w:p w:rsidR="0029044D" w:rsidRDefault="002069A5">
            <w:pPr>
              <w:rPr>
                <w:sz w:val="24"/>
                <w:szCs w:val="24"/>
              </w:rPr>
            </w:pPr>
            <w:r>
              <w:rPr>
                <w:sz w:val="24"/>
                <w:szCs w:val="24"/>
              </w:rPr>
              <w:t>7</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статья 7.1</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9044D" w:rsidRDefault="0029044D">
            <w:pPr>
              <w:shd w:val="clear" w:color="auto" w:fill="FFFFFF"/>
              <w:ind w:firstLine="547"/>
              <w:jc w:val="both"/>
              <w:rPr>
                <w:rFonts w:eastAsia="Times New Roman"/>
                <w:sz w:val="24"/>
                <w:szCs w:val="24"/>
                <w:lang w:eastAsia="ru-RU"/>
              </w:rPr>
            </w:pPr>
          </w:p>
        </w:tc>
      </w:tr>
      <w:tr w:rsidR="0029044D">
        <w:tc>
          <w:tcPr>
            <w:tcW w:w="540" w:type="dxa"/>
          </w:tcPr>
          <w:p w:rsidR="0029044D" w:rsidRDefault="002069A5">
            <w:pPr>
              <w:rPr>
                <w:sz w:val="24"/>
                <w:szCs w:val="24"/>
              </w:rPr>
            </w:pPr>
            <w:r>
              <w:rPr>
                <w:sz w:val="24"/>
                <w:szCs w:val="24"/>
              </w:rPr>
              <w:t>8</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часть 3 статьи 7.2</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 xml:space="preserve">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w:t>
            </w:r>
            <w:r>
              <w:rPr>
                <w:rFonts w:eastAsia="Times New Roman"/>
                <w:sz w:val="24"/>
                <w:szCs w:val="24"/>
                <w:lang w:eastAsia="ru-RU"/>
              </w:rPr>
              <w:lastRenderedPageBreak/>
              <w:t>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tc>
      </w:tr>
      <w:tr w:rsidR="0029044D">
        <w:tc>
          <w:tcPr>
            <w:tcW w:w="540" w:type="dxa"/>
          </w:tcPr>
          <w:p w:rsidR="0029044D" w:rsidRDefault="002069A5">
            <w:pPr>
              <w:rPr>
                <w:sz w:val="24"/>
                <w:szCs w:val="24"/>
              </w:rPr>
            </w:pPr>
            <w:r>
              <w:rPr>
                <w:sz w:val="24"/>
                <w:szCs w:val="24"/>
              </w:rPr>
              <w:lastRenderedPageBreak/>
              <w:t>9</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статья 7.34</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влечет наложение административного штрафа в размере от двадцати тысяч до ста тысяч рублей.</w:t>
            </w:r>
          </w:p>
          <w:p w:rsidR="0029044D" w:rsidRDefault="0029044D">
            <w:pPr>
              <w:shd w:val="clear" w:color="auto" w:fill="FFFFFF"/>
              <w:ind w:firstLine="547"/>
              <w:jc w:val="both"/>
              <w:rPr>
                <w:rFonts w:eastAsia="Times New Roman"/>
                <w:sz w:val="24"/>
                <w:szCs w:val="24"/>
                <w:lang w:eastAsia="ru-RU"/>
              </w:rPr>
            </w:pPr>
          </w:p>
        </w:tc>
      </w:tr>
      <w:tr w:rsidR="0029044D">
        <w:tc>
          <w:tcPr>
            <w:tcW w:w="540" w:type="dxa"/>
          </w:tcPr>
          <w:p w:rsidR="0029044D" w:rsidRDefault="002069A5">
            <w:pPr>
              <w:rPr>
                <w:sz w:val="24"/>
                <w:szCs w:val="24"/>
              </w:rPr>
            </w:pPr>
            <w:r>
              <w:rPr>
                <w:sz w:val="24"/>
                <w:szCs w:val="24"/>
              </w:rPr>
              <w:t>10</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часть 1 статьи 8.8</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tc>
      </w:tr>
      <w:tr w:rsidR="0029044D">
        <w:tc>
          <w:tcPr>
            <w:tcW w:w="540" w:type="dxa"/>
          </w:tcPr>
          <w:p w:rsidR="0029044D" w:rsidRDefault="002069A5">
            <w:pPr>
              <w:rPr>
                <w:sz w:val="24"/>
                <w:szCs w:val="24"/>
              </w:rPr>
            </w:pPr>
            <w:r>
              <w:rPr>
                <w:sz w:val="24"/>
                <w:szCs w:val="24"/>
              </w:rPr>
              <w:t>11</w:t>
            </w:r>
          </w:p>
        </w:tc>
        <w:tc>
          <w:tcPr>
            <w:tcW w:w="2051" w:type="dxa"/>
          </w:tcPr>
          <w:p w:rsidR="0029044D" w:rsidRDefault="002069A5">
            <w:pPr>
              <w:pStyle w:val="25"/>
              <w:shd w:val="clear" w:color="auto" w:fill="auto"/>
              <w:spacing w:before="0" w:after="0" w:line="240" w:lineRule="auto"/>
              <w:jc w:val="left"/>
              <w:rPr>
                <w:rStyle w:val="13"/>
                <w:color w:val="auto"/>
                <w:spacing w:val="0"/>
              </w:rPr>
            </w:pPr>
            <w:r>
              <w:rPr>
                <w:rStyle w:val="13"/>
                <w:color w:val="auto"/>
                <w:spacing w:val="0"/>
              </w:rPr>
              <w:t>часть 3 статьи 8.8</w:t>
            </w:r>
          </w:p>
        </w:tc>
        <w:tc>
          <w:tcPr>
            <w:tcW w:w="12401" w:type="dxa"/>
          </w:tcPr>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29044D" w:rsidRDefault="002069A5">
            <w:pPr>
              <w:shd w:val="clear" w:color="auto" w:fill="FFFFFF"/>
              <w:ind w:firstLine="547"/>
              <w:jc w:val="both"/>
              <w:rPr>
                <w:rFonts w:eastAsia="Times New Roman"/>
                <w:sz w:val="24"/>
                <w:szCs w:val="24"/>
                <w:lang w:eastAsia="ru-RU"/>
              </w:rPr>
            </w:pPr>
            <w:r>
              <w:rPr>
                <w:rFonts w:eastAsia="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tc>
      </w:tr>
    </w:tbl>
    <w:p w:rsidR="0029044D" w:rsidRDefault="0029044D">
      <w:pPr>
        <w:rPr>
          <w:sz w:val="24"/>
          <w:szCs w:val="24"/>
        </w:rPr>
      </w:pPr>
    </w:p>
    <w:sectPr w:rsidR="0029044D">
      <w:headerReference w:type="default" r:id="rId7"/>
      <w:pgSz w:w="16838" w:h="11906" w:orient="landscape"/>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3E" w:rsidRDefault="00A05D3E">
      <w:r>
        <w:separator/>
      </w:r>
    </w:p>
  </w:endnote>
  <w:endnote w:type="continuationSeparator" w:id="0">
    <w:p w:rsidR="00A05D3E" w:rsidRDefault="00A0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3E" w:rsidRDefault="00A05D3E">
      <w:r>
        <w:separator/>
      </w:r>
    </w:p>
  </w:footnote>
  <w:footnote w:type="continuationSeparator" w:id="0">
    <w:p w:rsidR="00A05D3E" w:rsidRDefault="00A05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02677971"/>
      <w:docPartObj>
        <w:docPartGallery w:val="Page Numbers (Top of Page)"/>
        <w:docPartUnique/>
      </w:docPartObj>
    </w:sdtPr>
    <w:sdtEndPr/>
    <w:sdtContent>
      <w:p w:rsidR="0029044D" w:rsidRDefault="002069A5">
        <w:pPr>
          <w:pStyle w:val="af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5F6E5D">
          <w:rPr>
            <w:noProof/>
            <w:sz w:val="24"/>
            <w:szCs w:val="24"/>
          </w:rPr>
          <w:t>4</w:t>
        </w:r>
        <w:r>
          <w:rPr>
            <w:sz w:val="24"/>
            <w:szCs w:val="24"/>
          </w:rPr>
          <w:fldChar w:fldCharType="end"/>
        </w:r>
      </w:p>
    </w:sdtContent>
  </w:sdt>
  <w:p w:rsidR="0029044D" w:rsidRDefault="0029044D">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4D"/>
    <w:rsid w:val="002069A5"/>
    <w:rsid w:val="0029044D"/>
    <w:rsid w:val="002D171A"/>
    <w:rsid w:val="005F6E5D"/>
    <w:rsid w:val="00A0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5EF97-3909-4D7F-9F08-6A7D6A1D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szCs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Основной текст_"/>
    <w:basedOn w:val="a0"/>
    <w:link w:val="25"/>
    <w:rPr>
      <w:rFonts w:eastAsia="Times New Roman"/>
      <w:spacing w:val="9"/>
      <w:shd w:val="clear" w:color="auto" w:fill="FFFFFF"/>
    </w:rPr>
  </w:style>
  <w:style w:type="character" w:customStyle="1" w:styleId="13">
    <w:name w:val="Основной текст1"/>
    <w:basedOn w:val="af5"/>
    <w:rPr>
      <w:rFonts w:eastAsia="Times New Roman"/>
      <w:color w:val="000000"/>
      <w:spacing w:val="9"/>
      <w:position w:val="0"/>
      <w:sz w:val="24"/>
      <w:szCs w:val="24"/>
      <w:shd w:val="clear" w:color="auto" w:fill="FFFFFF"/>
      <w:lang w:val="ru-RU"/>
    </w:rPr>
  </w:style>
  <w:style w:type="paragraph" w:customStyle="1" w:styleId="25">
    <w:name w:val="Основной текст2"/>
    <w:basedOn w:val="a"/>
    <w:link w:val="af5"/>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style>
  <w:style w:type="character" w:customStyle="1" w:styleId="apple-converted-space">
    <w:name w:val="apple-converted-space"/>
    <w:basedOn w:val="a0"/>
  </w:style>
  <w:style w:type="character" w:styleId="af6">
    <w:name w:val="Hyperlink"/>
    <w:basedOn w:val="a0"/>
    <w:uiPriority w:val="99"/>
    <w:semiHidden/>
    <w:unhideWhenUsed/>
    <w:rPr>
      <w:color w:val="0000FF"/>
      <w:u w:val="single"/>
    </w:rPr>
  </w:style>
  <w:style w:type="character" w:customStyle="1" w:styleId="s10">
    <w:name w:val="s_10"/>
    <w:basedOn w:val="a0"/>
  </w:style>
  <w:style w:type="paragraph" w:customStyle="1" w:styleId="s1">
    <w:name w:val="s_1"/>
    <w:basedOn w:val="a"/>
    <w:pPr>
      <w:spacing w:before="100" w:beforeAutospacing="1" w:after="100" w:afterAutospacing="1"/>
    </w:pPr>
    <w:rPr>
      <w:rFonts w:eastAsia="Times New Roman"/>
      <w:sz w:val="24"/>
      <w:szCs w:val="24"/>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eastAsia="Calibri"/>
      <w:szCs w:val="28"/>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eastAsia="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66E3-DD55-4BFB-BA41-C895434A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Чумакова О.А.</cp:lastModifiedBy>
  <cp:revision>3</cp:revision>
  <dcterms:created xsi:type="dcterms:W3CDTF">2025-03-27T12:44:00Z</dcterms:created>
  <dcterms:modified xsi:type="dcterms:W3CDTF">2025-03-27T12:48:00Z</dcterms:modified>
</cp:coreProperties>
</file>