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E57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26 ноября 2010 г. N 1241</w:t>
        </w:r>
        <w:r>
          <w:rPr>
            <w:rStyle w:val="a4"/>
            <w:b w:val="0"/>
            <w:bCs w:val="0"/>
          </w:rPr>
          <w:br/>
  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</w:t>
        </w:r>
        <w:r>
          <w:rPr>
            <w:rStyle w:val="a4"/>
            <w:b w:val="0"/>
            <w:bCs w:val="0"/>
          </w:rPr>
          <w:t>т 6 октября 2009 г. N 373"</w:t>
        </w:r>
      </w:hyperlink>
    </w:p>
    <w:p w:rsidR="00000000" w:rsidRDefault="003B4E57"/>
    <w:p w:rsidR="00000000" w:rsidRDefault="003B4E57">
      <w:r>
        <w:t xml:space="preserve">В соответствии с </w:t>
      </w:r>
      <w:hyperlink r:id="rId6" w:history="1">
        <w:r>
          <w:rPr>
            <w:rStyle w:val="a4"/>
          </w:rPr>
          <w:t>пунктом 5.2.7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2010 г. N 337 (Собрание законодательства Российской Федерации, 2010, N 21, ст. 2603; N 26, ст. 3350), </w:t>
      </w:r>
      <w:hyperlink r:id="rId8" w:history="1">
        <w:r>
          <w:rPr>
            <w:rStyle w:val="a4"/>
          </w:rPr>
          <w:t>пунктом 7</w:t>
        </w:r>
      </w:hyperlink>
      <w:r>
        <w:t xml:space="preserve"> Правил разработки и утверждения федеральных государственных об</w:t>
      </w:r>
      <w:r>
        <w:t xml:space="preserve">разовательных стандартов,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февраля 2009 г. N 142 (Собрание законодательства Российской Федерации, 2009, N 9, ст. 1110), приказываю:</w:t>
      </w:r>
    </w:p>
    <w:p w:rsidR="00000000" w:rsidRDefault="003B4E57">
      <w:bookmarkStart w:id="0" w:name="sub_1"/>
      <w:r>
        <w:t>Утвердить прилагае</w:t>
      </w:r>
      <w:r>
        <w:t xml:space="preserve">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образования, утверждённый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образова</w:t>
      </w:r>
      <w:r>
        <w:t>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15785).</w:t>
      </w:r>
    </w:p>
    <w:bookmarkEnd w:id="0"/>
    <w:p w:rsidR="00000000" w:rsidRDefault="003B4E57"/>
    <w:tbl>
      <w:tblPr>
        <w:tblW w:w="0" w:type="auto"/>
        <w:tblInd w:w="108" w:type="dxa"/>
        <w:tblLook w:val="0000"/>
      </w:tblPr>
      <w:tblGrid>
        <w:gridCol w:w="6664"/>
        <w:gridCol w:w="3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E57">
            <w:pPr>
              <w:pStyle w:val="a6"/>
            </w:pPr>
            <w: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E57">
            <w:pPr>
              <w:pStyle w:val="a5"/>
              <w:jc w:val="right"/>
            </w:pPr>
            <w:r>
              <w:t>А.А. Фурсенко</w:t>
            </w:r>
          </w:p>
        </w:tc>
      </w:tr>
    </w:tbl>
    <w:p w:rsidR="00000000" w:rsidRDefault="003B4E57"/>
    <w:p w:rsidR="00000000" w:rsidRDefault="003B4E57">
      <w:pPr>
        <w:pStyle w:val="a6"/>
      </w:pPr>
      <w:r>
        <w:t>Зарегистрировано в Минюсте РФ 4 февраля 2011 г.</w:t>
      </w:r>
    </w:p>
    <w:p w:rsidR="00000000" w:rsidRDefault="003B4E57">
      <w:pPr>
        <w:pStyle w:val="a6"/>
      </w:pPr>
      <w:r>
        <w:t>Регистрацион</w:t>
      </w:r>
      <w:r>
        <w:t>ный N 19707</w:t>
      </w:r>
    </w:p>
    <w:p w:rsidR="00000000" w:rsidRDefault="003B4E57"/>
    <w:p w:rsidR="00000000" w:rsidRDefault="003B4E57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3B4E57"/>
    <w:p w:rsidR="00000000" w:rsidRDefault="003B4E57">
      <w:pPr>
        <w:pStyle w:val="1"/>
      </w:pPr>
      <w:r>
        <w:t>Изменения,</w:t>
      </w:r>
      <w:r>
        <w:br/>
        <w:t>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</w:t>
      </w:r>
      <w:r>
        <w:t>3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26 ноября 2010 г. N 1241)</w:t>
      </w:r>
    </w:p>
    <w:p w:rsidR="00000000" w:rsidRDefault="003B4E57"/>
    <w:p w:rsidR="00000000" w:rsidRDefault="003B4E57">
      <w:bookmarkStart w:id="2" w:name="sub_1001"/>
      <w:r>
        <w:t xml:space="preserve">1. </w:t>
      </w:r>
      <w:hyperlink r:id="rId12" w:history="1">
        <w:r>
          <w:rPr>
            <w:rStyle w:val="a4"/>
          </w:rPr>
          <w:t>Пункт 16</w:t>
        </w:r>
      </w:hyperlink>
      <w:r>
        <w:t xml:space="preserve"> изложить в следующей редакции:</w:t>
      </w:r>
    </w:p>
    <w:p w:rsidR="00000000" w:rsidRDefault="003B4E57">
      <w:bookmarkStart w:id="3" w:name="sub_1016"/>
      <w:bookmarkEnd w:id="2"/>
      <w:r>
        <w:t>"16. Основная образовательная программа начальн</w:t>
      </w:r>
      <w:r>
        <w:t>ого общего образования реализуется образовательным учреждением через учебный план и внеурочную деятельность.</w:t>
      </w:r>
    </w:p>
    <w:bookmarkEnd w:id="3"/>
    <w:p w:rsidR="00000000" w:rsidRDefault="003B4E57"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</w:t>
      </w:r>
      <w:r>
        <w:t>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000000" w:rsidRDefault="003B4E57">
      <w:r>
        <w:t>Основна</w:t>
      </w:r>
      <w:r>
        <w:t>я образовательная программа начального общего образования должна содержать следующие разделы:</w:t>
      </w:r>
    </w:p>
    <w:p w:rsidR="00000000" w:rsidRDefault="003B4E57">
      <w:bookmarkStart w:id="4" w:name="sub_1161"/>
      <w:r>
        <w:t>1) пояснительная записка;</w:t>
      </w:r>
    </w:p>
    <w:p w:rsidR="00000000" w:rsidRDefault="003B4E57">
      <w:bookmarkStart w:id="5" w:name="sub_1162"/>
      <w:bookmarkEnd w:id="4"/>
      <w:r>
        <w:t>2) 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3B4E57">
      <w:bookmarkStart w:id="6" w:name="sub_1163"/>
      <w:bookmarkEnd w:id="5"/>
      <w:r>
        <w:t>3) учебный план начального общего образования;</w:t>
      </w:r>
    </w:p>
    <w:p w:rsidR="00000000" w:rsidRDefault="003B4E57">
      <w:bookmarkStart w:id="7" w:name="sub_1164"/>
      <w:bookmarkEnd w:id="6"/>
      <w:r>
        <w:lastRenderedPageBreak/>
        <w:t>4) программа формирования универсальных учебных действий у обуч</w:t>
      </w:r>
      <w:r>
        <w:t>ающихся на ступени начального общего образования;</w:t>
      </w:r>
    </w:p>
    <w:p w:rsidR="00000000" w:rsidRDefault="003B4E57">
      <w:bookmarkStart w:id="8" w:name="sub_1165"/>
      <w:bookmarkEnd w:id="7"/>
      <w:r>
        <w:t>5) программы отдельных учебных предметов, курсов;</w:t>
      </w:r>
    </w:p>
    <w:p w:rsidR="00000000" w:rsidRDefault="003B4E57">
      <w:bookmarkStart w:id="9" w:name="sub_1166"/>
      <w:bookmarkEnd w:id="8"/>
      <w:r>
        <w:t>6) программа духовно-нравственного развития, воспитания обучающихся на ступени начального общего образования;</w:t>
      </w:r>
    </w:p>
    <w:p w:rsidR="00000000" w:rsidRDefault="003B4E57">
      <w:bookmarkStart w:id="10" w:name="sub_1167"/>
      <w:bookmarkEnd w:id="9"/>
      <w:r>
        <w:t>7) программа формирования культуры здорового и безопасного образа жизни;</w:t>
      </w:r>
    </w:p>
    <w:p w:rsidR="00000000" w:rsidRDefault="003B4E57">
      <w:bookmarkStart w:id="11" w:name="sub_1168"/>
      <w:bookmarkEnd w:id="10"/>
      <w:r>
        <w:t>8) программа коррекционной работы*;</w:t>
      </w:r>
    </w:p>
    <w:p w:rsidR="00000000" w:rsidRDefault="003B4E57">
      <w:bookmarkStart w:id="12" w:name="sub_1169"/>
      <w:bookmarkEnd w:id="11"/>
      <w:r>
        <w:t>9) система оценки достижения планируемых результатов освоения основной образовательной программы начального общег</w:t>
      </w:r>
      <w:r>
        <w:t>о образования.</w:t>
      </w:r>
    </w:p>
    <w:bookmarkEnd w:id="12"/>
    <w:p w:rsidR="00000000" w:rsidRDefault="003B4E57">
      <w: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</w:t>
      </w:r>
      <w:r>
        <w:t>.</w:t>
      </w:r>
    </w:p>
    <w:p w:rsidR="00000000" w:rsidRDefault="003B4E57">
      <w:bookmarkStart w:id="13" w:name="sub_1002"/>
      <w:r>
        <w:t xml:space="preserve">2. </w:t>
      </w:r>
      <w:hyperlink r:id="rId13" w:history="1">
        <w:r>
          <w:rPr>
            <w:rStyle w:val="a4"/>
          </w:rPr>
          <w:t>Пункт 17</w:t>
        </w:r>
      </w:hyperlink>
      <w:r>
        <w:t xml:space="preserve"> дополнить </w:t>
      </w:r>
      <w:hyperlink r:id="rId14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bookmarkEnd w:id="13"/>
    <w:p w:rsidR="00000000" w:rsidRDefault="003B4E57">
      <w:r>
        <w:t>"Реализация основной образовательной программы начального общего образования осуществляется самим образовательным у</w:t>
      </w:r>
      <w:r>
        <w:t>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</w:t>
      </w:r>
      <w:r>
        <w:t>ьного образования детей, организаций культуры и спорта.</w:t>
      </w:r>
    </w:p>
    <w:p w:rsidR="00000000" w:rsidRDefault="003B4E57"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</w:t>
      </w:r>
      <w:r>
        <w:t>ждений дополнительного образования детей.</w:t>
      </w:r>
    </w:p>
    <w:p w:rsidR="00000000" w:rsidRDefault="003B4E57"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3B4E57">
      <w:r>
        <w:t>учебные курсы, обеспечивающие различные интересы обучающихся, в том числе этн</w:t>
      </w:r>
      <w:r>
        <w:t>окультурные;</w:t>
      </w:r>
    </w:p>
    <w:p w:rsidR="00000000" w:rsidRDefault="003B4E57">
      <w:r>
        <w:t>внеурочная деятельность.".</w:t>
      </w:r>
    </w:p>
    <w:p w:rsidR="00000000" w:rsidRDefault="003B4E57">
      <w:bookmarkStart w:id="14" w:name="sub_1003"/>
      <w:r>
        <w:t xml:space="preserve">3. </w:t>
      </w:r>
      <w:hyperlink r:id="rId15" w:history="1">
        <w:r>
          <w:rPr>
            <w:rStyle w:val="a4"/>
          </w:rPr>
          <w:t>Пункт 19.3</w:t>
        </w:r>
      </w:hyperlink>
      <w:r>
        <w:t xml:space="preserve"> изложить в следующей редакции:</w:t>
      </w:r>
    </w:p>
    <w:p w:rsidR="00000000" w:rsidRDefault="003B4E57">
      <w:bookmarkStart w:id="15" w:name="sub_1193"/>
      <w:bookmarkEnd w:id="14"/>
      <w:r>
        <w:t>"19.3. Учебный план начального общего образования (далее - учебный план) обеспечивает введение в действие и реа</w:t>
      </w:r>
      <w:r>
        <w:t>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bookmarkEnd w:id="15"/>
    <w:p w:rsidR="00000000" w:rsidRDefault="003B4E57">
      <w:r>
        <w:t>Основная образовательная программа начального общег</w:t>
      </w:r>
      <w:r>
        <w:t>о образования может включать как один, так и несколько учебных планов.</w:t>
      </w:r>
    </w:p>
    <w:p w:rsidR="00000000" w:rsidRDefault="003B4E57">
      <w: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</w:t>
      </w:r>
      <w:r>
        <w:t>т образовательное учреждение.</w:t>
      </w:r>
    </w:p>
    <w:p w:rsidR="00000000" w:rsidRDefault="003B4E57">
      <w:r>
        <w:t xml:space="preserve">Учебные планы обеспечивают в случаях, предусмотренных законодательством Российской Федерации в области образования**, возможность обучения на государственных языках субъектов Российской Федерации и родном (нерусском) языке, а </w:t>
      </w:r>
      <w:r>
        <w:t>также возможность их изучения, и устанавливают количество занятий, отводимых на их изучение, по классам (годам) обучения.</w:t>
      </w:r>
    </w:p>
    <w:p w:rsidR="00000000" w:rsidRDefault="003B4E57"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3B4E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r>
              <w:t>Предметные обл</w:t>
            </w:r>
            <w:r>
              <w:t>асти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16" w:name="sub_11931"/>
            <w:r>
              <w:t>1</w:t>
            </w:r>
            <w:bookmarkEnd w:id="1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Филология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 xml:space="preserve">Формирование первоначальных представлений о единстве и </w:t>
            </w:r>
            <w:r>
              <w:lastRenderedPageBreak/>
      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</w:t>
            </w:r>
            <w:r>
              <w:t>венных и эстетических чувств, способностей к творческой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17" w:name="sub_11932"/>
            <w:r>
              <w:lastRenderedPageBreak/>
              <w:t>2</w:t>
            </w:r>
            <w:bookmarkEnd w:id="1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Математика и информатика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</w:t>
            </w:r>
            <w:r>
              <w:t>рамотности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18" w:name="sub_11933"/>
            <w:r>
              <w:t>3</w:t>
            </w:r>
            <w:bookmarkEnd w:id="1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Обществознание и естествознание (Окружающий мир)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</w:t>
            </w:r>
            <w:r>
              <w:t>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</w:t>
            </w:r>
            <w:r>
              <w:t xml:space="preserve"> и безопасного взаимодействия в социуме.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19" w:name="sub_11934"/>
            <w:r>
              <w:t>4</w:t>
            </w:r>
            <w:bookmarkEnd w:id="1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Основы духовно-нравственной культуры народов России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</w:t>
            </w:r>
            <w:r>
              <w:t>об отечественных традиционных религиях, их роли в культуре, истории и современности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20" w:name="sub_11935"/>
            <w:r>
              <w:t>5</w:t>
            </w:r>
            <w:bookmarkEnd w:id="2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Искусство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</w:t>
            </w:r>
            <w:r>
              <w:t>сства, выражению в творческих работах своего отношения к окружающему миру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21" w:name="sub_11936"/>
            <w:r>
              <w:t>6</w:t>
            </w:r>
            <w:bookmarkEnd w:id="2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Технология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</w:t>
            </w:r>
            <w:r>
              <w:t>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5"/>
              <w:jc w:val="center"/>
            </w:pPr>
            <w:bookmarkStart w:id="22" w:name="sub_11937"/>
            <w:r>
              <w:t>7</w:t>
            </w:r>
            <w:bookmarkEnd w:id="2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E57">
            <w:pPr>
              <w:pStyle w:val="a6"/>
            </w:pPr>
            <w:r>
              <w:t>Физическая культура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4E57">
            <w:pPr>
              <w:pStyle w:val="a6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>
              <w:t xml:space="preserve"> навыков здорового и безопасного образа жизни.</w:t>
            </w:r>
          </w:p>
        </w:tc>
      </w:tr>
    </w:tbl>
    <w:p w:rsidR="00000000" w:rsidRDefault="003B4E57"/>
    <w:p w:rsidR="00000000" w:rsidRDefault="003B4E57">
      <w:r>
        <w:t>Количество учебных занятий за 4 учебных года не может составлять менее 2904 часов и более 3210 часов.</w:t>
      </w:r>
    </w:p>
    <w:p w:rsidR="00000000" w:rsidRDefault="003B4E57">
      <w:r>
        <w:t>В целях обеспечения индивидуальных потребностей обучающихся часть учебного плана, формируемая участниками</w:t>
      </w:r>
      <w:r>
        <w:t xml:space="preserve"> образовательного процесса, предусматривает:</w:t>
      </w:r>
    </w:p>
    <w:p w:rsidR="00000000" w:rsidRDefault="003B4E57">
      <w:r>
        <w:t>учебные занятия для углубленного изучения отдельных обязательных учебных предметов;</w:t>
      </w:r>
    </w:p>
    <w:p w:rsidR="00000000" w:rsidRDefault="003B4E57">
      <w:r>
        <w:t>учебные занятия, обеспечивающие различные интересы обучающихся, в том числе этнокультурные.</w:t>
      </w:r>
    </w:p>
    <w:p w:rsidR="00000000" w:rsidRDefault="003B4E57">
      <w:r>
        <w:t>Для развития потенциала обучающихся</w:t>
      </w:r>
      <w:r>
        <w:t xml:space="preserve">, прежде всего одаренных детей и детей с </w:t>
      </w:r>
      <w:r>
        <w:lastRenderedPageBreak/>
        <w:t>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</w:t>
      </w:r>
      <w:r>
        <w:t xml:space="preserve"> поддержкой тьютора образовательного учреждения.".</w:t>
      </w:r>
    </w:p>
    <w:p w:rsidR="00000000" w:rsidRDefault="003B4E57"/>
    <w:p w:rsidR="00000000" w:rsidRDefault="003B4E57">
      <w:pPr>
        <w:ind w:firstLine="0"/>
      </w:pPr>
      <w:r>
        <w:t>_____________________________</w:t>
      </w:r>
    </w:p>
    <w:p w:rsidR="00000000" w:rsidRDefault="003B4E57">
      <w:bookmarkStart w:id="23" w:name="sub_4444"/>
      <w:r>
        <w:t>*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000000" w:rsidRDefault="003B4E57">
      <w:bookmarkStart w:id="24" w:name="sub_5555"/>
      <w:bookmarkEnd w:id="23"/>
      <w:r>
        <w:t>**</w:t>
      </w:r>
      <w: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</w:t>
      </w:r>
      <w:r>
        <w:t>, а также законы и иные нормативные правовые акты субъектов Российской Федерации в области образования (пункт 1 статьи 3 Закона Российской Федерации "Об образовании").</w:t>
      </w:r>
    </w:p>
    <w:bookmarkEnd w:id="24"/>
    <w:p w:rsidR="003B4E57" w:rsidRDefault="003B4E57"/>
    <w:sectPr w:rsidR="003B4E5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0EC"/>
    <w:rsid w:val="000B30EC"/>
    <w:rsid w:val="003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68.1007" TargetMode="External"/><Relationship Id="rId13" Type="http://schemas.openxmlformats.org/officeDocument/2006/relationships/hyperlink" Target="garantF1://97127.10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227.0" TargetMode="External"/><Relationship Id="rId12" Type="http://schemas.openxmlformats.org/officeDocument/2006/relationships/hyperlink" Target="garantF1://97127.10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7952351.12527" TargetMode="External"/><Relationship Id="rId11" Type="http://schemas.openxmlformats.org/officeDocument/2006/relationships/hyperlink" Target="garantF1://97127.0" TargetMode="External"/><Relationship Id="rId5" Type="http://schemas.openxmlformats.org/officeDocument/2006/relationships/hyperlink" Target="garantF1://55070534.0" TargetMode="External"/><Relationship Id="rId15" Type="http://schemas.openxmlformats.org/officeDocument/2006/relationships/hyperlink" Target="garantF1://97127.1193" TargetMode="External"/><Relationship Id="rId10" Type="http://schemas.openxmlformats.org/officeDocument/2006/relationships/hyperlink" Target="garantF1://9712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68.0" TargetMode="External"/><Relationship Id="rId14" Type="http://schemas.openxmlformats.org/officeDocument/2006/relationships/hyperlink" Target="garantF1://9712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Никитина</cp:lastModifiedBy>
  <cp:revision>2</cp:revision>
  <dcterms:created xsi:type="dcterms:W3CDTF">2017-09-07T13:02:00Z</dcterms:created>
  <dcterms:modified xsi:type="dcterms:W3CDTF">2017-09-07T13:02:00Z</dcterms:modified>
</cp:coreProperties>
</file>