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450C76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5.95pt;margin-top:-14.2pt;width:96.5pt;height:60pt;z-index:251658752" stroked="f">
            <v:textbox>
              <w:txbxContent>
                <w:p w:rsidR="006F1ECF" w:rsidRPr="00BA7914" w:rsidRDefault="006F1ECF" w:rsidP="00BA79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614F4C"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63C4C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70130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7013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0A">
        <w:rPr>
          <w:rFonts w:ascii="Times New Roman" w:hAnsi="Times New Roman" w:cs="Times New Roman"/>
          <w:sz w:val="28"/>
          <w:szCs w:val="28"/>
        </w:rPr>
        <w:t>_____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450C7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C76">
        <w:rPr>
          <w:rFonts w:ascii="Century" w:hAnsi="Century"/>
          <w:noProof/>
        </w:rPr>
        <w:pict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36A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20.11.2018  № 3577</w:t>
                  </w:r>
                </w:p>
              </w:txbxContent>
            </v:textbox>
          </v:shape>
        </w:pict>
      </w:r>
    </w:p>
    <w:p w:rsidR="00C324D2" w:rsidRPr="00372012" w:rsidRDefault="00450C7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C76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263C4C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 14,</w:t>
      </w:r>
      <w:r w:rsidRPr="00263C4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17 Федерального закона от 06.10.2003 </w:t>
      </w:r>
      <w:r w:rsidRPr="00263C4C"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263C4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2024-2026 годах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proofErr w:type="gramEnd"/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E36AD4">
        <w:t xml:space="preserve">20.11.2018  № 3577 </w:t>
      </w:r>
      <w:r w:rsidR="000D6E46">
        <w:t>«</w:t>
      </w:r>
      <w:r w:rsidR="00E36AD4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263C4C" w:rsidRPr="00263C4C" w:rsidRDefault="00263C4C" w:rsidP="00E36AD4">
      <w:pPr>
        <w:pStyle w:val="22"/>
        <w:widowControl w:val="0"/>
        <w:numPr>
          <w:ilvl w:val="1"/>
          <w:numId w:val="23"/>
        </w:numPr>
        <w:tabs>
          <w:tab w:val="left" w:pos="1276"/>
        </w:tabs>
        <w:ind w:left="0" w:firstLine="709"/>
        <w:contextualSpacing/>
        <w:jc w:val="both"/>
      </w:pPr>
      <w:r>
        <w:t xml:space="preserve">В </w:t>
      </w:r>
      <w:r>
        <w:rPr>
          <w:rFonts w:hint="eastAsia"/>
        </w:rPr>
        <w:t>муниципальн</w:t>
      </w:r>
      <w:r>
        <w:t>ой</w:t>
      </w:r>
      <w:r>
        <w:rPr>
          <w:rFonts w:hint="eastAsia"/>
        </w:rPr>
        <w:t xml:space="preserve"> программ</w:t>
      </w:r>
      <w: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</w:t>
      </w:r>
      <w:r w:rsidRPr="00263C4C">
        <w:t xml:space="preserve"> </w:t>
      </w:r>
      <w:r>
        <w:t>(приложение к Постановлению, далее – Муниципальная программа) изложить в новой редакции:</w:t>
      </w:r>
    </w:p>
    <w:p w:rsidR="00E36AD4" w:rsidRPr="002D354C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</w:t>
      </w:r>
      <w:r w:rsidR="00E36AD4">
        <w:t xml:space="preserve">аспорт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</w:t>
      </w:r>
      <w:r w:rsidR="00CB24EB">
        <w:t xml:space="preserve">согласно </w:t>
      </w:r>
      <w:r w:rsidR="00E36AD4">
        <w:t>приложени</w:t>
      </w:r>
      <w:r w:rsidR="00CB24EB">
        <w:t>ю</w:t>
      </w:r>
      <w:r w:rsidR="00E36AD4">
        <w:t xml:space="preserve"> 1 к </w:t>
      </w:r>
      <w:r>
        <w:lastRenderedPageBreak/>
        <w:t>настоящему постановлению;</w:t>
      </w:r>
    </w:p>
    <w:p w:rsidR="00263C4C" w:rsidRPr="00263C4C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план реализации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на период 2022-2026 годов приложения 4 к Муниципальной программе согласно приложению 2  к настоящему постановлению;</w:t>
      </w:r>
    </w:p>
    <w:p w:rsidR="000D6E46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</w:t>
      </w:r>
      <w:r>
        <w:rPr>
          <w:rFonts w:hint="eastAsia"/>
        </w:rPr>
        <w:t>рогнозные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на период 2022-2026 годов приложения 5 к Муниципальной программе согласно приложению 3  к настоящему постановлению</w:t>
      </w:r>
      <w:r w:rsidR="000D6E46">
        <w:t>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36AD4">
        <w:t>Настоящее постановление подлежит официальному опубликованию.</w:t>
      </w:r>
    </w:p>
    <w:p w:rsidR="00CE5FDF" w:rsidRPr="00CE5FDF" w:rsidRDefault="00CE5FDF" w:rsidP="006E1EB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6E1EB3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A62FB1" w:rsidRPr="00E36AD4">
        <w:t>.</w:t>
      </w:r>
    </w:p>
    <w:p w:rsidR="00101813" w:rsidRPr="007D0988" w:rsidRDefault="00101813" w:rsidP="006E1EB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36AD4">
        <w:t xml:space="preserve">Настоящее постановление вступает в силу со дня </w:t>
      </w:r>
      <w:r w:rsidR="00CE5FDF" w:rsidRPr="00E36AD4">
        <w:t>официального опубликования</w:t>
      </w:r>
      <w:r w:rsidR="00CE5FDF">
        <w:t>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63C4C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FD4" w:rsidRPr="00101813">
        <w:rPr>
          <w:sz w:val="28"/>
          <w:szCs w:val="28"/>
        </w:rPr>
        <w:t>азослано</w:t>
      </w:r>
      <w:r w:rsidR="00EE6AEC" w:rsidRPr="00E154B3">
        <w:rPr>
          <w:sz w:val="28"/>
          <w:szCs w:val="28"/>
        </w:rPr>
        <w:t xml:space="preserve">: </w:t>
      </w:r>
      <w:r w:rsidR="006E1EB3">
        <w:rPr>
          <w:rFonts w:hint="eastAsia"/>
          <w:sz w:val="28"/>
          <w:szCs w:val="28"/>
        </w:rPr>
        <w:t xml:space="preserve">сектор по жилищной политике, </w:t>
      </w:r>
      <w:proofErr w:type="spellStart"/>
      <w:r w:rsidR="006E1EB3">
        <w:rPr>
          <w:rFonts w:hint="eastAsia"/>
          <w:sz w:val="28"/>
          <w:szCs w:val="28"/>
        </w:rPr>
        <w:t>КЭРиИД</w:t>
      </w:r>
      <w:proofErr w:type="spellEnd"/>
      <w:r w:rsidR="006E1EB3">
        <w:rPr>
          <w:rFonts w:hint="eastAsia"/>
          <w:sz w:val="28"/>
          <w:szCs w:val="28"/>
        </w:rPr>
        <w:t>, ОБУ, КФ, сектор ФМК, Комитет по строительству ЛО, прокуратура</w:t>
      </w:r>
      <w:r w:rsidR="00F673E1">
        <w:rPr>
          <w:sz w:val="28"/>
          <w:szCs w:val="28"/>
        </w:rPr>
        <w:t>.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77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муниципальной программы</w:t>
      </w:r>
      <w:bookmarkEnd w:id="0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Лужского городского поселения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Лужского муниципального района Ленинградской области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" w:name="_Toc526754778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«</w:t>
      </w:r>
      <w:bookmarkStart w:id="2" w:name="_Toc526754779"/>
      <w:bookmarkEnd w:id="1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Муниципальная поддержка граждан, нуждающихся в улучшении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жилищных условий, на приобретение (строительство) жилья»</w:t>
      </w:r>
      <w:bookmarkEnd w:id="2"/>
    </w:p>
    <w:p w:rsidR="006E1EB3" w:rsidRDefault="00263C4C" w:rsidP="00263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C4C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263C4C" w:rsidRDefault="00263C4C" w:rsidP="00263C4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0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9"/>
        <w:gridCol w:w="6381"/>
      </w:tblGrid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 w:rsidP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2019-2026 годы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Сектор по жилищной политике администрации Лужского муниципального района Ленинградской области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в том числе  молодые граждане, молодые семьи и молодые специалисты, признанные нуждающимися в улучшении жилищных условий до 01.03.2005, либо признанные нуждающимися в жилых помещениях по основаниям, предусмотренным ст. 51 Жилищного кодекса Российской Федерации, не имеющие оснований на получение жилых помещений по договорам социального найма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Улучшение жилищных условий граждан, проживающих на территории Лужского городского поселения и признанных нуждающимися в улучшении жилищных условий в установленном законом порядке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 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концу 2026 года: улучшение жилищных условий при оказании содействия за счет средств бюджета муниципального образования не менее чем 3,5 % семей от общего количества изъявивших желание принять участие в мероприятиях муниципальной программы, признанных в установленном порядке, нуждающимися в улучшении жилищных условий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муниципальной программы за весь период реализации составит                              69 522,16988  тыс. руб.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 налоговых расходов, направленных на  достижение 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Налоговые расходы не предусмотрены</w:t>
            </w:r>
          </w:p>
        </w:tc>
      </w:tr>
    </w:tbl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6E1EB3" w:rsidRDefault="006E1EB3" w:rsidP="006E1EB3">
      <w:pPr>
        <w:rPr>
          <w:rFonts w:ascii="Times New Roman" w:eastAsia="Times New Roman" w:hAnsi="Times New Roman" w:cs="Times New Roman"/>
          <w:color w:val="auto"/>
        </w:rPr>
      </w:pPr>
    </w:p>
    <w:p w:rsidR="006E1EB3" w:rsidRDefault="006E1EB3" w:rsidP="006E1EB3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6E1EB3">
          <w:pgSz w:w="11906" w:h="16838"/>
          <w:pgMar w:top="1134" w:right="850" w:bottom="1134" w:left="1701" w:header="567" w:footer="397" w:gutter="0"/>
          <w:paperSrc w:first="7" w:other="7"/>
          <w:cols w:space="720"/>
        </w:sectPr>
      </w:pPr>
    </w:p>
    <w:p w:rsidR="006E1EB3" w:rsidRDefault="006E1EB3" w:rsidP="006E1EB3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2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_____________</w:t>
      </w:r>
      <w:r w:rsidR="00280E82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__________</w:t>
      </w:r>
    </w:p>
    <w:p w:rsidR="006E1EB3" w:rsidRDefault="006E1EB3" w:rsidP="006E1EB3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301521887"/>
      <w:bookmarkStart w:id="4" w:name="_Toc297298877"/>
      <w:r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Лужского городского поселения Лужского муниципального района 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«Муниципальная поддержка граждан, нуждающихся в улучшении жилищных условий,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(строительство) жилья»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2022-2026 годов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676"/>
        <w:gridCol w:w="821"/>
        <w:gridCol w:w="77"/>
        <w:gridCol w:w="1276"/>
        <w:gridCol w:w="1047"/>
        <w:gridCol w:w="229"/>
        <w:gridCol w:w="1275"/>
        <w:gridCol w:w="1276"/>
        <w:gridCol w:w="1249"/>
        <w:gridCol w:w="1423"/>
        <w:gridCol w:w="1548"/>
        <w:gridCol w:w="1692"/>
      </w:tblGrid>
      <w:tr w:rsidR="00263C4C" w:rsidTr="00B92D1F">
        <w:trPr>
          <w:trHeight w:val="20"/>
        </w:trPr>
        <w:tc>
          <w:tcPr>
            <w:tcW w:w="2676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программы/структурного элемента/ направление расходов</w:t>
            </w:r>
          </w:p>
        </w:tc>
        <w:tc>
          <w:tcPr>
            <w:tcW w:w="898" w:type="dxa"/>
            <w:gridSpan w:val="2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расходов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)в ценах соответствующих лет</w:t>
            </w:r>
          </w:p>
        </w:tc>
        <w:tc>
          <w:tcPr>
            <w:tcW w:w="124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Индикаторы реализации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целевые задания)</w:t>
            </w:r>
          </w:p>
        </w:tc>
        <w:tc>
          <w:tcPr>
            <w:tcW w:w="1548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92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Распорядитель (получатель) бюджетных средств. Исполнители мероприятий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7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2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Лужского муниципального района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Лужского городского поселения)</w:t>
            </w:r>
          </w:p>
        </w:tc>
        <w:tc>
          <w:tcPr>
            <w:tcW w:w="1275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49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поддержка граждан, нуждающихся в улучшении жилищных условий на приобретение (строительство) жилья 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22739,21400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2273,92140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18237,23176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2228,06084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 к муниципальной программе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по жилищной политике администрации ЛМР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12367,65600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1236,76560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9593,41184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1537,47856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551,00200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2 443, 83480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4 443, 33600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42545,04280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4061,68900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27830,6436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10652,7102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Проектная часть</w:t>
            </w: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48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 по проектной части</w:t>
            </w: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1.1.Реализация  мероприятий по обеспечению жильем молодых семей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п.1.1 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по жилищной политике 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14589" w:type="dxa"/>
            <w:gridSpan w:val="1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Процессная  часть</w:t>
            </w:r>
          </w:p>
        </w:tc>
      </w:tr>
      <w:tr w:rsidR="00263C4C" w:rsidTr="00B92D1F">
        <w:trPr>
          <w:trHeight w:val="20"/>
        </w:trPr>
        <w:tc>
          <w:tcPr>
            <w:tcW w:w="14589" w:type="dxa"/>
            <w:gridSpan w:val="12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Комплекс процессных мероприятий  «Содействие в обеспечении жильем граждан Лужского городского поселения Лужского муниципального района Ленинградской области»</w:t>
            </w: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 Расходы на реализацию мероприятий  по обеспечению жильем молодых семей</w:t>
            </w: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22739,21400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2273,92140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18237,23176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2228,06084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п.1.1приложения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по жилищной политике 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12367,65600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1236,76560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9593,41184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1537,47856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35106,87000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3510,68700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27830,64360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3765,53940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2.2.Расходы 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п.2.1 п.3.1 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по жилищной политике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rPr>
          <w:rFonts w:ascii="Times New Roman" w:eastAsia="Times New Roman" w:hAnsi="Times New Roman" w:cs="Times New Roman"/>
          <w:color w:val="auto"/>
          <w:sz w:val="28"/>
        </w:rPr>
        <w:sectPr w:rsidR="006E1EB3">
          <w:pgSz w:w="16837" w:h="11905" w:orient="landscape"/>
          <w:pgMar w:top="993" w:right="1134" w:bottom="993" w:left="1134" w:header="0" w:footer="6" w:gutter="0"/>
          <w:cols w:space="720"/>
        </w:sectPr>
      </w:pPr>
    </w:p>
    <w:p w:rsidR="006E1EB3" w:rsidRDefault="006E1EB3" w:rsidP="00280E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bookmarkStart w:id="5" w:name="_Toc372093877"/>
      <w:bookmarkStart w:id="6" w:name="_Toc526754796"/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3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________________</w:t>
      </w:r>
      <w:r w:rsidR="00280E82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_______</w:t>
      </w:r>
    </w:p>
    <w:p w:rsidR="006E1EB3" w:rsidRDefault="006E1EB3" w:rsidP="006E1EB3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3"/>
    <w:bookmarkEnd w:id="4"/>
    <w:bookmarkEnd w:id="5"/>
    <w:bookmarkEnd w:id="6"/>
    <w:p w:rsidR="006E1EB3" w:rsidRDefault="006E1EB3" w:rsidP="006E1EB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Прогнозные значения </w:t>
      </w:r>
      <w:r>
        <w:rPr>
          <w:rFonts w:ascii="Times New Roman" w:hAnsi="Times New Roman" w:cs="Times New Roman"/>
          <w:b w:val="0"/>
          <w:sz w:val="28"/>
          <w:szCs w:val="24"/>
        </w:rPr>
        <w:br/>
        <w:t xml:space="preserve">показателей (индикаторов) реализации муниципальной программы </w:t>
      </w:r>
      <w:bookmarkStart w:id="7" w:name="_Toc372093878"/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Лужского городского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sz w:val="28"/>
          <w:szCs w:val="24"/>
        </w:rPr>
        <w:br/>
      </w:r>
      <w:bookmarkEnd w:id="7"/>
      <w:r>
        <w:rPr>
          <w:rFonts w:ascii="Times New Roman" w:hAnsi="Times New Roman" w:cs="Times New Roman"/>
          <w:b w:val="0"/>
          <w:sz w:val="28"/>
          <w:szCs w:val="24"/>
        </w:rPr>
        <w:t>«Муниципальная  поддержка граждан, нуждающихся в улучшении жилищных условий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на приобретение (строительство) жилья»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на период 2022-2026 годов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1160"/>
        <w:gridCol w:w="4414"/>
        <w:gridCol w:w="1089"/>
        <w:gridCol w:w="994"/>
        <w:gridCol w:w="1275"/>
        <w:gridCol w:w="982"/>
        <w:gridCol w:w="1086"/>
      </w:tblGrid>
      <w:tr w:rsidR="00B92D1F" w:rsidTr="00B92D1F">
        <w:trPr>
          <w:trHeight w:val="20"/>
          <w:tblHeader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данных/порядок расчета показателя</w:t>
            </w:r>
          </w:p>
        </w:tc>
        <w:tc>
          <w:tcPr>
            <w:tcW w:w="1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Значение показателей</w:t>
            </w:r>
          </w:p>
        </w:tc>
      </w:tr>
      <w:tr w:rsidR="00B92D1F" w:rsidTr="00B92D1F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2022 год отчетный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2023 год - оценка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2024 год – первый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 год</w:t>
            </w:r>
          </w:p>
        </w:tc>
      </w:tr>
      <w:tr w:rsidR="00B92D1F" w:rsidTr="00B92D1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жилищных условий граждан,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Лужкого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городского поселения и признанных нуждающимися в улучшении жилищных условий в установленном законом порядке</w:t>
            </w:r>
          </w:p>
        </w:tc>
      </w:tr>
      <w:tr w:rsidR="00B92D1F" w:rsidTr="00B92D1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 w:hint="eastAsia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Лужского городского поселения Лужского муниципального района Ленинградской области</w:t>
            </w:r>
          </w:p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</w:tr>
      <w:tr w:rsidR="00B92D1F" w:rsidTr="00B92D1F">
        <w:trPr>
          <w:trHeight w:val="2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1.1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семей получивших  муниципальную поддержку в обеспечении жилым помещением от общего количества семей изъявивших желание получить такую поддержку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из ежегодных отчетов по учету граждан нуждающихся в жилых помещениях на территории Лужского муниципального района Ленинградской области и по предоставлению жилых помещений гражданам, состоящим на учете нуждающихся в жилых помещениях.</w:t>
            </w:r>
          </w:p>
          <w:p w:rsidR="00B92D1F" w:rsidRDefault="00B92D1F" w:rsidP="00B92D1F">
            <w:pPr>
              <w:pStyle w:val="ConsPlusNormal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lang w:eastAsia="en-US"/>
              </w:rPr>
              <w:t>отчеты об использовании бюджетных средств и внебюджетных средств, выделенных на предоставление социальной выплаты молодым семьям в рамках реализации  жилищных программ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</w:tr>
      <w:tr w:rsidR="00B92D1F" w:rsidTr="00B92D1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 2 Обеспечение жилыми помещениями, предоставляемыми по договорам социального найма, граждан, пострадавших в результате пожара муниципального жилищного фонда</w:t>
            </w:r>
          </w:p>
        </w:tc>
      </w:tr>
      <w:tr w:rsidR="00B92D1F" w:rsidTr="00B92D1F">
        <w:trPr>
          <w:trHeight w:val="2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2.1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Доля семей, получивших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жилые помещения, от количества семей заявленных на  получение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субвенции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приобретение жилья за счет средств консолидированных бюджетов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Сведения  о количестве семей пострадавших от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lastRenderedPageBreak/>
              <w:t>пожара в муниципальном жилищном фонде.</w:t>
            </w:r>
          </w:p>
          <w:p w:rsidR="00B92D1F" w:rsidRDefault="00B92D1F" w:rsidP="00B92D1F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Отчеты об использовании средств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субсидий из областного бюджета Ленинградской области бюджетам муниципальных образований Ленинградской области в целях реализации  основного мероприятия « 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en-US"/>
              </w:rPr>
              <w:t>казание поддержки гражданам, пострадавшим в результате пожара муниципального жилищного фонда» подпрограммы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Содействие в обеспечении жильем граждан Ленинградской области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государственной программы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«Формирование городской среды и обеспечение качественным жильем граждан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на территории 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92D1F" w:rsidTr="00B92D1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Задача 3 Снижение доли аварийного жилья в жилищном фонде муниципального образования Лужское городское поселение  Лужского муниципального района Ленинградской области</w:t>
            </w:r>
          </w:p>
        </w:tc>
      </w:tr>
      <w:tr w:rsidR="00B92D1F" w:rsidTr="00B92D1F">
        <w:trPr>
          <w:trHeight w:val="2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Количество квадратных метров, признанных аварийными в результате пожара и расселенных  за отчетный период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ind w:left="1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Сведения по муниципальным контрактам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приобретение (путем купли – продажи)</w:t>
            </w:r>
            <w:r>
              <w:rPr>
                <w:rFonts w:hint="eastAsi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жилого помещения в собственность муниципального образования Лужское городское поселение Лужского муниципального района Ленинградской области, приобретаемого  с целью дальнейшего предоставления гражданам по договору социального найма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</w:tbl>
    <w:p w:rsidR="006E1EB3" w:rsidRDefault="006E1EB3" w:rsidP="006E1EB3"/>
    <w:p w:rsidR="00A62FB1" w:rsidRPr="008D0988" w:rsidRDefault="00A62FB1" w:rsidP="006E1EB3">
      <w:pPr>
        <w:widowControl w:val="0"/>
        <w:ind w:left="5387" w:right="-427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280E82">
      <w:pgSz w:w="16837" w:h="11905" w:orient="landscape"/>
      <w:pgMar w:top="1135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CE" w:rsidRDefault="000230CE" w:rsidP="001849F8">
      <w:r>
        <w:separator/>
      </w:r>
    </w:p>
  </w:endnote>
  <w:endnote w:type="continuationSeparator" w:id="0">
    <w:p w:rsidR="000230CE" w:rsidRDefault="000230C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CE" w:rsidRDefault="000230CE"/>
  </w:footnote>
  <w:footnote w:type="continuationSeparator" w:id="0">
    <w:p w:rsidR="000230CE" w:rsidRDefault="000230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A73AD5"/>
    <w:multiLevelType w:val="multilevel"/>
    <w:tmpl w:val="67849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30CE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D06FA"/>
    <w:rsid w:val="001D1801"/>
    <w:rsid w:val="001D35BD"/>
    <w:rsid w:val="001D4BA9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3C4C"/>
    <w:rsid w:val="00264C5E"/>
    <w:rsid w:val="00270043"/>
    <w:rsid w:val="002763CA"/>
    <w:rsid w:val="00280E82"/>
    <w:rsid w:val="002816FE"/>
    <w:rsid w:val="002A6407"/>
    <w:rsid w:val="002B6F54"/>
    <w:rsid w:val="002C4465"/>
    <w:rsid w:val="002D354C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50C76"/>
    <w:rsid w:val="00461730"/>
    <w:rsid w:val="00463C50"/>
    <w:rsid w:val="00467725"/>
    <w:rsid w:val="004928C8"/>
    <w:rsid w:val="00494B94"/>
    <w:rsid w:val="004B1D0D"/>
    <w:rsid w:val="004B36BD"/>
    <w:rsid w:val="004B466D"/>
    <w:rsid w:val="004B49AB"/>
    <w:rsid w:val="004B50DB"/>
    <w:rsid w:val="004D0ADD"/>
    <w:rsid w:val="004E2E92"/>
    <w:rsid w:val="004E742B"/>
    <w:rsid w:val="00500BAD"/>
    <w:rsid w:val="00504907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2FC7"/>
    <w:rsid w:val="005D337A"/>
    <w:rsid w:val="005D4800"/>
    <w:rsid w:val="005E2CE1"/>
    <w:rsid w:val="005E495B"/>
    <w:rsid w:val="005F12B1"/>
    <w:rsid w:val="005F131C"/>
    <w:rsid w:val="00614F4C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E1EB3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53"/>
    <w:rsid w:val="00A4597A"/>
    <w:rsid w:val="00A5197A"/>
    <w:rsid w:val="00A54642"/>
    <w:rsid w:val="00A57D97"/>
    <w:rsid w:val="00A62FB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30A7"/>
    <w:rsid w:val="00B6350C"/>
    <w:rsid w:val="00B674E6"/>
    <w:rsid w:val="00B860BE"/>
    <w:rsid w:val="00B86ABD"/>
    <w:rsid w:val="00B92D1F"/>
    <w:rsid w:val="00B9469E"/>
    <w:rsid w:val="00B96C15"/>
    <w:rsid w:val="00BA0423"/>
    <w:rsid w:val="00BA2CEE"/>
    <w:rsid w:val="00BA7914"/>
    <w:rsid w:val="00BC2387"/>
    <w:rsid w:val="00BC3F42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24EB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36AD4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FB70B8-824B-4CFB-825F-98FBCDE9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2024-12-10T10:39:00Z</dcterms:created>
  <dcterms:modified xsi:type="dcterms:W3CDTF">2024-12-10T11:45:00Z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